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5C56" w14:textId="3A6DB0DE" w:rsidR="006D09F8" w:rsidRPr="00702A88" w:rsidRDefault="00205619" w:rsidP="006D09F8">
      <w:pPr>
        <w:pStyle w:val="3GPPHeader"/>
      </w:pPr>
      <w:r w:rsidRPr="008B0E22">
        <w:t>3GPP RAN WG2 Meeting #1</w:t>
      </w:r>
      <w:r>
        <w:t>2</w:t>
      </w:r>
      <w:r w:rsidR="005D364F">
        <w:t>3</w:t>
      </w:r>
      <w:r w:rsidRPr="008B0E22">
        <w:tab/>
      </w:r>
      <w:r w:rsidR="0084039E" w:rsidRPr="0084039E">
        <w:t>R2-2308388</w:t>
      </w:r>
      <w:r w:rsidRPr="008B0E22">
        <w:br/>
      </w:r>
      <w:r>
        <w:t>Toulouse</w:t>
      </w:r>
      <w:r w:rsidRPr="00A867AD">
        <w:t xml:space="preserve">, </w:t>
      </w:r>
      <w:r>
        <w:t>France, August 21</w:t>
      </w:r>
      <w:r w:rsidRPr="00A30A96">
        <w:rPr>
          <w:vertAlign w:val="superscript"/>
        </w:rPr>
        <w:t>st</w:t>
      </w:r>
      <w:r>
        <w:t xml:space="preserve"> – 25</w:t>
      </w:r>
      <w:r w:rsidRPr="00135A7D">
        <w:rPr>
          <w:vertAlign w:val="superscript"/>
        </w:rPr>
        <w:t>th</w:t>
      </w:r>
      <w:r w:rsidRPr="00A867AD">
        <w:t>, 2023</w:t>
      </w:r>
      <w:r w:rsidR="00504068">
        <w:tab/>
      </w:r>
      <w:r w:rsidR="006D09F8">
        <w:tab/>
      </w:r>
    </w:p>
    <w:p w14:paraId="0A8E05CB" w14:textId="07B95729"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.3.2</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6CAF4DCB"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B70EF5">
        <w:rPr>
          <w:sz w:val="22"/>
          <w:szCs w:val="22"/>
        </w:rPr>
        <w:t xml:space="preserve">Remaining </w:t>
      </w:r>
      <w:r w:rsidR="0026366B">
        <w:rPr>
          <w:sz w:val="22"/>
          <w:szCs w:val="22"/>
        </w:rPr>
        <w:t>issues</w:t>
      </w:r>
      <w:r w:rsidR="00B70EF5">
        <w:rPr>
          <w:sz w:val="22"/>
          <w:szCs w:val="22"/>
        </w:rPr>
        <w:t xml:space="preserve"> on </w:t>
      </w:r>
      <w:r w:rsidR="009F1DDA">
        <w:rPr>
          <w:sz w:val="22"/>
          <w:szCs w:val="22"/>
        </w:rPr>
        <w:t>Cell DTX/DRX</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4FA5380F" w14:textId="0031B628" w:rsidR="00135A7D" w:rsidRDefault="00135A7D" w:rsidP="005B151A">
      <w:pPr>
        <w:spacing w:before="240"/>
      </w:pPr>
      <w:r>
        <w:t xml:space="preserve">During the first </w:t>
      </w:r>
      <w:r w:rsidR="009F2CE8">
        <w:t>three</w:t>
      </w:r>
      <w:r>
        <w:t xml:space="preserve"> meetings of the R18 NR NES work item [1], </w:t>
      </w:r>
      <w:proofErr w:type="gramStart"/>
      <w:r>
        <w:t>a number of</w:t>
      </w:r>
      <w:proofErr w:type="gramEnd"/>
      <w:r>
        <w:t xml:space="preserve"> agreements </w:t>
      </w:r>
      <w:r w:rsidR="00DD0083">
        <w:t xml:space="preserve">on cell DTX and cell DRX </w:t>
      </w:r>
      <w:r>
        <w:t>were made, captured in the Appendix</w:t>
      </w:r>
      <w:r w:rsidR="00AB24C6">
        <w:t xml:space="preserve">. </w:t>
      </w:r>
      <w:r>
        <w:rPr>
          <w:lang w:eastAsia="sv-SE"/>
        </w:rPr>
        <w:t>The following FFS and open issues re</w:t>
      </w:r>
      <w:r w:rsidR="003D2087">
        <w:rPr>
          <w:lang w:eastAsia="sv-SE"/>
        </w:rPr>
        <w:t>maining</w:t>
      </w:r>
      <w:r>
        <w:rPr>
          <w:lang w:eastAsia="sv-SE"/>
        </w:rPr>
        <w:t xml:space="preserve"> to be discussed:</w:t>
      </w:r>
    </w:p>
    <w:p w14:paraId="607A54CF" w14:textId="7E7D5453" w:rsidR="00135A7D" w:rsidRDefault="0008718A" w:rsidP="00AD5D82">
      <w:pPr>
        <w:pStyle w:val="ListParagraph"/>
        <w:numPr>
          <w:ilvl w:val="0"/>
          <w:numId w:val="25"/>
        </w:numPr>
        <w:contextualSpacing/>
        <w:rPr>
          <w:lang w:eastAsia="sv-SE"/>
        </w:rPr>
      </w:pPr>
      <w:r>
        <w:t>Details of a</w:t>
      </w:r>
      <w:r w:rsidR="00135A7D">
        <w:t>ctivation/deactivation of Cell DTX/DRX.</w:t>
      </w:r>
    </w:p>
    <w:p w14:paraId="0E7A9CB4" w14:textId="5F1E27C8" w:rsidR="00D65116" w:rsidRDefault="00D65116" w:rsidP="00AD5D82">
      <w:pPr>
        <w:pStyle w:val="ListParagraph"/>
        <w:numPr>
          <w:ilvl w:val="0"/>
          <w:numId w:val="25"/>
        </w:numPr>
        <w:contextualSpacing/>
        <w:rPr>
          <w:lang w:eastAsia="sv-SE"/>
        </w:rPr>
      </w:pPr>
      <w:r w:rsidRPr="00D65116">
        <w:rPr>
          <w:lang w:eastAsia="sv-SE"/>
        </w:rPr>
        <w:t>UE PDCCH monitoring behaviour when cell DTX is configured and C-DRX is not configured.</w:t>
      </w:r>
    </w:p>
    <w:p w14:paraId="25775D4D" w14:textId="4DDA046C" w:rsidR="00C22573" w:rsidRDefault="00C22573" w:rsidP="00C22573">
      <w:pPr>
        <w:pStyle w:val="ListParagraph"/>
        <w:numPr>
          <w:ilvl w:val="0"/>
          <w:numId w:val="25"/>
        </w:numPr>
        <w:contextualSpacing/>
        <w:rPr>
          <w:lang w:eastAsia="sv-SE"/>
        </w:rPr>
      </w:pPr>
      <w:r w:rsidRPr="00AB24C6">
        <w:rPr>
          <w:lang w:eastAsia="sv-SE"/>
        </w:rPr>
        <w:t xml:space="preserve">whether </w:t>
      </w:r>
      <w:r>
        <w:rPr>
          <w:lang w:eastAsia="sv-SE"/>
        </w:rPr>
        <w:t>there is a need</w:t>
      </w:r>
      <w:r w:rsidRPr="00AB24C6">
        <w:rPr>
          <w:lang w:eastAsia="sv-SE"/>
        </w:rPr>
        <w:t xml:space="preserve"> have DTX UE specific inactivity timer</w:t>
      </w:r>
      <w:r>
        <w:rPr>
          <w:lang w:eastAsia="sv-SE"/>
        </w:rPr>
        <w:t xml:space="preserve"> or just rely on C-DRX</w:t>
      </w:r>
      <w:r w:rsidRPr="00AB24C6">
        <w:rPr>
          <w:lang w:eastAsia="sv-SE"/>
        </w:rPr>
        <w:t>.</w:t>
      </w:r>
    </w:p>
    <w:p w14:paraId="4608BABF" w14:textId="57F100CF" w:rsidR="00BE068C" w:rsidRDefault="00BE068C" w:rsidP="00C22573">
      <w:pPr>
        <w:pStyle w:val="ListParagraph"/>
        <w:numPr>
          <w:ilvl w:val="0"/>
          <w:numId w:val="25"/>
        </w:numPr>
        <w:contextualSpacing/>
        <w:rPr>
          <w:lang w:eastAsia="sv-SE"/>
        </w:rPr>
      </w:pPr>
      <w:r>
        <w:t>Support of multiple cell DTX/DRX configurations.</w:t>
      </w:r>
    </w:p>
    <w:p w14:paraId="5D039A8D" w14:textId="4BF6CED6" w:rsidR="00A867AD" w:rsidRPr="00583731" w:rsidRDefault="00A867AD" w:rsidP="00A867AD">
      <w:pPr>
        <w:rPr>
          <w:lang w:eastAsia="sv-SE"/>
        </w:rPr>
      </w:pPr>
      <w:r w:rsidRPr="00A56945">
        <w:rPr>
          <w:lang w:eastAsia="sv-SE"/>
        </w:rPr>
        <w:t xml:space="preserve">This contribution </w:t>
      </w:r>
      <w:r>
        <w:rPr>
          <w:lang w:eastAsia="sv-SE"/>
        </w:rPr>
        <w:t>discusse</w:t>
      </w:r>
      <w:r w:rsidR="00BE6FFB">
        <w:rPr>
          <w:lang w:eastAsia="sv-SE"/>
        </w:rPr>
        <w:t>s</w:t>
      </w:r>
      <w:r>
        <w:rPr>
          <w:lang w:eastAsia="sv-SE"/>
        </w:rPr>
        <w:t xml:space="preserve"> the</w:t>
      </w:r>
      <w:r w:rsidR="00135A7D">
        <w:rPr>
          <w:lang w:eastAsia="sv-SE"/>
        </w:rPr>
        <w:t>se</w:t>
      </w:r>
      <w:r>
        <w:rPr>
          <w:lang w:eastAsia="sv-SE"/>
        </w:rPr>
        <w:t xml:space="preserve"> open issues on </w:t>
      </w:r>
      <w:r w:rsidR="00AD5D82">
        <w:rPr>
          <w:lang w:eastAsia="sv-SE"/>
        </w:rPr>
        <w:t>Cell</w:t>
      </w:r>
      <w:r>
        <w:rPr>
          <w:lang w:eastAsia="sv-SE"/>
        </w:rPr>
        <w:t xml:space="preserve"> DTX/DRX.</w:t>
      </w:r>
    </w:p>
    <w:p w14:paraId="6E4CEC89" w14:textId="77777777" w:rsidR="00610923" w:rsidRDefault="000E0BB8" w:rsidP="00610923">
      <w:pPr>
        <w:pStyle w:val="Heading1"/>
      </w:pPr>
      <w:r>
        <w:t>Discussion</w:t>
      </w:r>
    </w:p>
    <w:p w14:paraId="4FF6B4F5" w14:textId="6947D1A7" w:rsidR="00A803A7" w:rsidRPr="005F7080" w:rsidRDefault="00AB24C6" w:rsidP="005F7080">
      <w:pPr>
        <w:pStyle w:val="Heading2"/>
        <w:rPr>
          <w:sz w:val="28"/>
          <w:szCs w:val="28"/>
        </w:rPr>
      </w:pPr>
      <w:r>
        <w:rPr>
          <w:sz w:val="28"/>
          <w:szCs w:val="28"/>
        </w:rPr>
        <w:t>Activation/De-activation</w:t>
      </w:r>
      <w:r w:rsidR="000F2017">
        <w:rPr>
          <w:sz w:val="28"/>
          <w:szCs w:val="28"/>
        </w:rPr>
        <w:t xml:space="preserve"> of </w:t>
      </w:r>
      <w:r>
        <w:rPr>
          <w:sz w:val="28"/>
          <w:szCs w:val="28"/>
        </w:rPr>
        <w:t>C</w:t>
      </w:r>
      <w:r w:rsidR="000F2017">
        <w:rPr>
          <w:sz w:val="28"/>
          <w:szCs w:val="28"/>
        </w:rPr>
        <w:t>ell DTX/DRX</w:t>
      </w:r>
    </w:p>
    <w:p w14:paraId="4C3FEA39" w14:textId="44B3B8ED" w:rsidR="007B5C35" w:rsidRDefault="00F15B1D" w:rsidP="00EE7E1B">
      <w:r>
        <w:t xml:space="preserve">In RAN1#113, </w:t>
      </w:r>
      <w:r w:rsidR="0028261C">
        <w:t xml:space="preserve">RAN1 agreed to support </w:t>
      </w:r>
      <w:r w:rsidR="003202BB" w:rsidRPr="006407E2">
        <w:rPr>
          <w:rFonts w:cs="Arial"/>
          <w:lang w:eastAsia="ja-JP"/>
        </w:rPr>
        <w:t>L1 signalling for activation/deactivation of a cell DTX and/or DRX configuration</w:t>
      </w:r>
      <w:r w:rsidR="005641EC">
        <w:rPr>
          <w:rFonts w:cs="Arial"/>
          <w:lang w:eastAsia="ja-JP"/>
        </w:rPr>
        <w:t xml:space="preserve">, e.g. by </w:t>
      </w:r>
      <w:r w:rsidR="00E66194" w:rsidRPr="006407E2">
        <w:rPr>
          <w:rFonts w:cs="Arial"/>
          <w:lang w:eastAsia="ja-JP"/>
        </w:rPr>
        <w:t xml:space="preserve">PDCCH group common L1 </w:t>
      </w:r>
      <w:r w:rsidR="003A1249" w:rsidRPr="006407E2">
        <w:rPr>
          <w:rFonts w:cs="Arial"/>
          <w:lang w:eastAsia="ja-JP"/>
        </w:rPr>
        <w:t>signalling</w:t>
      </w:r>
      <w:r w:rsidR="00954166">
        <w:rPr>
          <w:rFonts w:cs="Arial"/>
          <w:lang w:eastAsia="ja-JP"/>
        </w:rPr>
        <w:t xml:space="preserve"> </w:t>
      </w:r>
      <w:r w:rsidR="00954166" w:rsidRPr="006407E2">
        <w:rPr>
          <w:rFonts w:cs="Arial"/>
          <w:lang w:eastAsia="ja-JP"/>
        </w:rPr>
        <w:t>without HARQ feedback</w:t>
      </w:r>
      <w:r w:rsidR="00954166">
        <w:rPr>
          <w:rFonts w:cs="Arial"/>
          <w:lang w:eastAsia="ja-JP"/>
        </w:rPr>
        <w:t xml:space="preserve">. </w:t>
      </w:r>
      <w:r w:rsidR="003A1249">
        <w:rPr>
          <w:rFonts w:cs="Arial"/>
          <w:lang w:eastAsia="ja-JP"/>
        </w:rPr>
        <w:t>A reply</w:t>
      </w:r>
      <w:r w:rsidR="00720781">
        <w:rPr>
          <w:rFonts w:cs="Arial"/>
          <w:lang w:eastAsia="ja-JP"/>
        </w:rPr>
        <w:t xml:space="preserve"> LS was sent to RAN2 in [3].</w:t>
      </w:r>
      <w:r w:rsidR="00B211C3">
        <w:rPr>
          <w:rFonts w:cs="Arial"/>
          <w:lang w:eastAsia="ja-JP"/>
        </w:rPr>
        <w:t xml:space="preserve"> The reply LS mentions: “</w:t>
      </w:r>
      <w:r w:rsidR="00787FFE" w:rsidRPr="00B211C3">
        <w:rPr>
          <w:rFonts w:cs="Arial"/>
          <w:lang w:eastAsia="ja-JP"/>
        </w:rPr>
        <w:t>RAN1 asks RAN2 to consider the additional support of a MAC CE based indication.</w:t>
      </w:r>
      <w:r w:rsidR="00B211C3">
        <w:rPr>
          <w:rFonts w:cs="Arial"/>
          <w:lang w:eastAsia="ja-JP"/>
        </w:rPr>
        <w:t xml:space="preserve">” </w:t>
      </w:r>
    </w:p>
    <w:p w14:paraId="31DC6B92" w14:textId="7F939095" w:rsidR="007B5C35" w:rsidRDefault="007B5C35" w:rsidP="007B5C35">
      <w:r>
        <w:t xml:space="preserve">From a reliability perspective, it is up to the gNB whether to also use RRC signalling for some UEs (e.g. in bad coverage) in addition to common L1 signalling. In the rare case where the UE misses L1 Cell DTX de-activation signalling, the gNB should be aware as it can determine whether transmissions related to the scheduled DCIs are received or not. </w:t>
      </w:r>
      <w:bookmarkStart w:id="0" w:name="_Hlk134626644"/>
      <w:r>
        <w:t>In case the UE misses the L1 signalling for Cell DTX activation, there is no impact on the UE as the UE can rely on C-DRX for UE power savings.</w:t>
      </w:r>
      <w:bookmarkEnd w:id="0"/>
      <w:r w:rsidR="000115D9">
        <w:t xml:space="preserve"> For that perspective L1 and RRC based activation/deactivation can be sufficient.</w:t>
      </w:r>
    </w:p>
    <w:p w14:paraId="70179ED2" w14:textId="677E92D7" w:rsidR="007B5C35" w:rsidRPr="000362A9" w:rsidRDefault="007B5C35" w:rsidP="007B5C35">
      <w:pPr>
        <w:ind w:left="1620" w:hanging="1620"/>
      </w:pPr>
      <w:r w:rsidRPr="00845463">
        <w:rPr>
          <w:b/>
          <w:bCs/>
        </w:rPr>
        <w:t xml:space="preserve">Observation </w:t>
      </w:r>
      <w:r w:rsidR="00A21970">
        <w:rPr>
          <w:b/>
          <w:bCs/>
        </w:rPr>
        <w:t>1</w:t>
      </w:r>
      <w:r w:rsidRPr="00845463">
        <w:rPr>
          <w:b/>
          <w:bCs/>
        </w:rPr>
        <w:t>:</w:t>
      </w:r>
      <w:r>
        <w:t xml:space="preserve"> </w:t>
      </w:r>
      <w:r>
        <w:tab/>
        <w:t>It is up to the gNB whether to use RRC or L1 signalling to (de)-activate Cell DTX for some UEs when depending on the reliability levels needed for each UE. Rare misdetection of L1 signalling for Cell DTX/DRX activation does not have any considerable negative consequences and can be rectified by the gNB.</w:t>
      </w:r>
    </w:p>
    <w:p w14:paraId="56F33613" w14:textId="664673E1" w:rsidR="00FA6DA4" w:rsidRDefault="00FA6DA4" w:rsidP="00E80DD1">
      <w:r>
        <w:t xml:space="preserve">One open issue </w:t>
      </w:r>
      <w:r w:rsidR="004D31B7">
        <w:t xml:space="preserve">identified by RAN1 is the </w:t>
      </w:r>
      <w:r w:rsidR="00E80DD1" w:rsidRPr="00E80DD1">
        <w:t xml:space="preserve">UE behaviour upon reception of the group common PDCCH (during cell DTX/DRX non-active periods, and active periods), including </w:t>
      </w:r>
      <w:r w:rsidR="00104592">
        <w:t xml:space="preserve">any </w:t>
      </w:r>
      <w:r w:rsidR="00E80DD1" w:rsidRPr="00E80DD1">
        <w:t>fallback behaviour</w:t>
      </w:r>
      <w:r w:rsidR="0079597C">
        <w:t xml:space="preserve"> and when the UE should monitor for the (de)-activation indications</w:t>
      </w:r>
      <w:r w:rsidR="00DE3BD9">
        <w:t>.</w:t>
      </w:r>
      <w:r w:rsidR="00DE3BD9" w:rsidRPr="00DE3BD9">
        <w:t xml:space="preserve"> </w:t>
      </w:r>
      <w:r w:rsidR="00DE3BD9">
        <w:t>I</w:t>
      </w:r>
      <w:r w:rsidR="00DE3BD9" w:rsidRPr="00DE3BD9">
        <w:t>f the UE is configured with C</w:t>
      </w:r>
      <w:r w:rsidR="00DE3BD9">
        <w:t>-</w:t>
      </w:r>
      <w:r w:rsidR="00DE3BD9" w:rsidRPr="00DE3BD9">
        <w:t xml:space="preserve">DRX, the UE can receive </w:t>
      </w:r>
      <w:r w:rsidR="00666804">
        <w:t>(de)-activation indication DCI</w:t>
      </w:r>
      <w:r w:rsidR="00DE3BD9" w:rsidRPr="00DE3BD9">
        <w:t xml:space="preserve"> during the CDRX active periods, including when the inactivity timer is running. Upon receiving the DCI in any slot during the CDRX active period, the UE can assume the cell DTX/DRX configuration is activated/deactivated from the next slot onwards. </w:t>
      </w:r>
      <w:r w:rsidR="00197917" w:rsidRPr="00197917">
        <w:t xml:space="preserve">If CDRX is not configured, the UE monitors PDCCH in the occasions/slots the UE is configured to monitor as per legacy when cell DTX is deactivated or during cell DTX Active Periods when cell DTX is activated. </w:t>
      </w:r>
    </w:p>
    <w:p w14:paraId="6C3F663D" w14:textId="64933079" w:rsidR="00FA6DA4" w:rsidRDefault="00581392" w:rsidP="00953C71">
      <w:r>
        <w:t xml:space="preserve">Once cell DTX/DRX is activated, the UE does not monitor for PDCCH during the cell DTX non-active </w:t>
      </w:r>
      <w:r w:rsidR="00285906">
        <w:t>periods,</w:t>
      </w:r>
      <w:r w:rsidR="00A1029B">
        <w:t xml:space="preserve"> and</w:t>
      </w:r>
      <w:r>
        <w:t xml:space="preserve"> the UE may receive </w:t>
      </w:r>
      <w:r w:rsidR="00A1029B">
        <w:t>a</w:t>
      </w:r>
      <w:r>
        <w:t xml:space="preserve"> cell DTX/DRX </w:t>
      </w:r>
      <w:r w:rsidR="00A1029B">
        <w:t xml:space="preserve">deactivation indication </w:t>
      </w:r>
      <w:r>
        <w:t xml:space="preserve">during the cell DTX active periods. </w:t>
      </w:r>
      <w:r w:rsidR="00A0188D">
        <w:t>Given</w:t>
      </w:r>
      <w:r>
        <w:t xml:space="preserve"> gNB </w:t>
      </w:r>
      <w:r>
        <w:lastRenderedPageBreak/>
        <w:t xml:space="preserve">is aware of how the CDRX may be aligned with the cell DTX/DRX periods, the gNB can ensure that the </w:t>
      </w:r>
      <w:r w:rsidR="00A0188D">
        <w:t xml:space="preserve">(de)-activation indication </w:t>
      </w:r>
      <w:r>
        <w:t xml:space="preserve">is received during the CDRX active periods and cell DTX active periods. </w:t>
      </w:r>
    </w:p>
    <w:p w14:paraId="0B39CFD4" w14:textId="54FB84F4" w:rsidR="00572C6B" w:rsidRDefault="00572C6B" w:rsidP="00572C6B">
      <w:pPr>
        <w:ind w:left="1350" w:hanging="1350"/>
      </w:pPr>
      <w:r w:rsidRPr="0099390C">
        <w:rPr>
          <w:b/>
          <w:bCs/>
        </w:rPr>
        <w:t>Proposal</w:t>
      </w:r>
      <w:r>
        <w:rPr>
          <w:b/>
          <w:bCs/>
        </w:rPr>
        <w:t xml:space="preserve"> 1</w:t>
      </w:r>
      <w:r>
        <w:t xml:space="preserve">: </w:t>
      </w:r>
      <w:r>
        <w:tab/>
      </w:r>
      <w:r w:rsidRPr="00572C6B">
        <w:t xml:space="preserve">When cell DTX is activated, UE monitors PDCCH for detecting cell DTX </w:t>
      </w:r>
      <w:r w:rsidR="004E5301">
        <w:t>de-</w:t>
      </w:r>
      <w:r w:rsidRPr="00572C6B">
        <w:t xml:space="preserve">activation </w:t>
      </w:r>
      <w:r w:rsidR="00DF0879">
        <w:t xml:space="preserve">indication </w:t>
      </w:r>
      <w:r w:rsidRPr="00572C6B">
        <w:t>during the C-DRX active time and the cell DTX Active Period</w:t>
      </w:r>
      <w:r>
        <w:t>.</w:t>
      </w:r>
    </w:p>
    <w:p w14:paraId="17987C07" w14:textId="35A9CDAD" w:rsidR="00C22573" w:rsidRPr="00C22573" w:rsidRDefault="00C22573" w:rsidP="00C22573">
      <w:pPr>
        <w:pStyle w:val="Heading2"/>
        <w:rPr>
          <w:sz w:val="28"/>
          <w:szCs w:val="28"/>
        </w:rPr>
      </w:pPr>
      <w:r w:rsidRPr="00C22573">
        <w:rPr>
          <w:sz w:val="28"/>
          <w:szCs w:val="28"/>
        </w:rPr>
        <w:t>UE behaviour</w:t>
      </w:r>
      <w:r w:rsidR="00091BE1">
        <w:rPr>
          <w:sz w:val="28"/>
          <w:szCs w:val="28"/>
        </w:rPr>
        <w:t xml:space="preserve"> during cell DTX/DRX non-active periods</w:t>
      </w:r>
    </w:p>
    <w:p w14:paraId="5BBFF43A" w14:textId="771051F2" w:rsidR="00AA1EDF" w:rsidRPr="00091BE1" w:rsidRDefault="00091BE1" w:rsidP="00C22573">
      <w:pPr>
        <w:rPr>
          <w:b/>
          <w:u w:val="single"/>
        </w:rPr>
      </w:pPr>
      <w:r w:rsidRPr="00091BE1">
        <w:rPr>
          <w:b/>
          <w:u w:val="single"/>
        </w:rPr>
        <w:t xml:space="preserve">UE PDCCH monitoring behaviour when cell DTX is configured and C-DRX is not </w:t>
      </w:r>
      <w:proofErr w:type="gramStart"/>
      <w:r w:rsidRPr="00091BE1">
        <w:rPr>
          <w:b/>
          <w:u w:val="single"/>
        </w:rPr>
        <w:t>configured</w:t>
      </w:r>
      <w:proofErr w:type="gramEnd"/>
    </w:p>
    <w:p w14:paraId="4FDACDF7" w14:textId="1204C32B" w:rsidR="00C22573" w:rsidRDefault="00EF0CDA" w:rsidP="00C22573">
      <w:r>
        <w:t>RAN2 agreed that</w:t>
      </w:r>
      <w:r w:rsidR="00C22573">
        <w:t xml:space="preserve"> “UE doesn’t monitor PDCCH for dynamic grants/assignments for new transmissions during Cell DTX non-active period, even if the UE is in C-DRX Active time”. It can be further discussed whether this agreement is also applied to the case when cell DTX is configured and C-DRX is not configured, though it would complicate PDCCH monitoring for retransmiss</w:t>
      </w:r>
      <w:r w:rsidR="004E5EEC">
        <w:t>ions</w:t>
      </w:r>
      <w:r w:rsidR="00C22573">
        <w:t xml:space="preserve">. Another possibility is to restrict configuring cell DTX only to the case when C-DRX is configured, which would result in less complexity in TS 38.321. The following options are possible for the </w:t>
      </w:r>
      <w:r w:rsidR="00C22573" w:rsidRPr="00915300">
        <w:t>UE PDCCH monitoring behaviour when cell DTX is configured and C-DRX is not configured</w:t>
      </w:r>
      <w:r w:rsidR="00C22573">
        <w:t>:</w:t>
      </w:r>
    </w:p>
    <w:p w14:paraId="181C6A21" w14:textId="77777777" w:rsidR="00C22573" w:rsidRDefault="00C22573" w:rsidP="00C22573">
      <w:pPr>
        <w:pStyle w:val="ListParagraph"/>
        <w:numPr>
          <w:ilvl w:val="0"/>
          <w:numId w:val="41"/>
        </w:numPr>
      </w:pPr>
      <w:r>
        <w:t>R</w:t>
      </w:r>
      <w:r w:rsidRPr="00487DFF">
        <w:t xml:space="preserve">estrict configuring cell DTX </w:t>
      </w:r>
      <w:r>
        <w:t xml:space="preserve">in RRC </w:t>
      </w:r>
      <w:r w:rsidRPr="00487DFF">
        <w:t>only to the case when C-DRX is configured</w:t>
      </w:r>
      <w:r>
        <w:t>; or</w:t>
      </w:r>
    </w:p>
    <w:p w14:paraId="15202EF6" w14:textId="77777777" w:rsidR="00C22573" w:rsidRDefault="00C22573" w:rsidP="00C22573">
      <w:pPr>
        <w:pStyle w:val="ListParagraph"/>
        <w:numPr>
          <w:ilvl w:val="0"/>
          <w:numId w:val="41"/>
        </w:numPr>
      </w:pPr>
      <w:r>
        <w:t xml:space="preserve">When C-DRX is not configured, the </w:t>
      </w:r>
      <w:r w:rsidRPr="00964FD1">
        <w:t>UE doesn’t monitor PDCCH during Cell DTX non-active period</w:t>
      </w:r>
      <w:r>
        <w:t xml:space="preserve"> </w:t>
      </w:r>
      <w:r w:rsidRPr="00964FD1">
        <w:t xml:space="preserve">for dynamic grants/assignments </w:t>
      </w:r>
      <w:r>
        <w:t>(</w:t>
      </w:r>
      <w:proofErr w:type="gramStart"/>
      <w:r>
        <w:t>e.g.</w:t>
      </w:r>
      <w:proofErr w:type="gramEnd"/>
      <w:r>
        <w:t xml:space="preserve"> </w:t>
      </w:r>
      <w:r w:rsidRPr="00964FD1">
        <w:t xml:space="preserve">for </w:t>
      </w:r>
      <w:r>
        <w:t xml:space="preserve">both </w:t>
      </w:r>
      <w:r w:rsidRPr="00964FD1">
        <w:t xml:space="preserve">new transmissions </w:t>
      </w:r>
      <w:r>
        <w:t>and retransmissions); or</w:t>
      </w:r>
    </w:p>
    <w:p w14:paraId="0EB644F9" w14:textId="77777777" w:rsidR="00C22573" w:rsidRDefault="00C22573" w:rsidP="00C22573">
      <w:pPr>
        <w:pStyle w:val="ListParagraph"/>
        <w:numPr>
          <w:ilvl w:val="0"/>
          <w:numId w:val="41"/>
        </w:numPr>
      </w:pPr>
      <w:r>
        <w:t xml:space="preserve">When C-DRX is not configured, the </w:t>
      </w:r>
      <w:r w:rsidRPr="00964FD1">
        <w:t>UE doesn’t monitor PDCCH during Cell DTX non-active period</w:t>
      </w:r>
      <w:r>
        <w:t xml:space="preserve"> </w:t>
      </w:r>
      <w:r w:rsidRPr="00964FD1">
        <w:t>for dynamic grants/assignments</w:t>
      </w:r>
      <w:r>
        <w:t>, unless there is at least one pending HARQ process.</w:t>
      </w:r>
    </w:p>
    <w:p w14:paraId="0180C161" w14:textId="3A33BBE9" w:rsidR="00C22573" w:rsidRDefault="00C22573" w:rsidP="00C22573">
      <w:r>
        <w:t xml:space="preserve">Option 1 is simplest and does not require any additional complexity in the MAC specifications. With Option </w:t>
      </w:r>
      <w:r w:rsidR="003F6EED">
        <w:t>2, the</w:t>
      </w:r>
      <w:r>
        <w:t xml:space="preserve"> UE doesn’t monitor PDCCH at all during the non-active period, even if there is a pending transmission or HARQ ACK/NACK determination. Option 2 thus delays retransmissions to the active period only</w:t>
      </w:r>
      <w:r w:rsidR="009432FF">
        <w:t xml:space="preserve"> and can complicated HARQ </w:t>
      </w:r>
      <w:r w:rsidR="00AD587D">
        <w:t xml:space="preserve">and SR </w:t>
      </w:r>
      <w:r w:rsidR="009432FF">
        <w:t>procedures</w:t>
      </w:r>
      <w:r>
        <w:t xml:space="preserve">. </w:t>
      </w:r>
      <w:r w:rsidR="00AD587D">
        <w:t xml:space="preserve">For example, </w:t>
      </w:r>
      <w:r>
        <w:t xml:space="preserve">Option 2 </w:t>
      </w:r>
      <w:r w:rsidR="00AD587D">
        <w:t xml:space="preserve">can </w:t>
      </w:r>
      <w:r>
        <w:t>be problematic as the UE is specified to flush the buffer (</w:t>
      </w:r>
      <w:proofErr w:type="gramStart"/>
      <w:r>
        <w:t>e.g.</w:t>
      </w:r>
      <w:proofErr w:type="gramEnd"/>
      <w:r>
        <w:t xml:space="preserve"> for CGs) upon expiry of the CG timer, especially when a long cell DTX periodicity is configured, thus resulting in false ACK and data loss. Option 3 follows the agreement for the scenario when C-DRX is configured. However, unlike the C-DRX case, there are no retransmission timers during which the UE monitors PDCCH, and the UE may end up monitoring PDCCH for a very long period of time if the initial PUSCH transmission wasn’t received by the gNB (</w:t>
      </w:r>
      <w:proofErr w:type="gramStart"/>
      <w:r>
        <w:t>e.g.</w:t>
      </w:r>
      <w:proofErr w:type="gramEnd"/>
      <w:r>
        <w:t xml:space="preserve"> up to a maximum of 10 seconds), thus wasting the UE’s battery power.</w:t>
      </w:r>
      <w:r w:rsidR="004E5EEC">
        <w:t xml:space="preserve"> For this reason, Option 1 is preferred as it is the least complex and benefits both the network and the UE from a power savings perspective.</w:t>
      </w:r>
    </w:p>
    <w:p w14:paraId="1011D802" w14:textId="21E0FF4B" w:rsidR="00C22573" w:rsidRDefault="00C22573" w:rsidP="00E93642">
      <w:pPr>
        <w:ind w:left="1350" w:hanging="1350"/>
      </w:pPr>
      <w:r w:rsidRPr="0099390C">
        <w:rPr>
          <w:b/>
          <w:bCs/>
        </w:rPr>
        <w:t>Proposal</w:t>
      </w:r>
      <w:r>
        <w:rPr>
          <w:b/>
          <w:bCs/>
        </w:rPr>
        <w:t xml:space="preserve"> </w:t>
      </w:r>
      <w:r w:rsidR="008E724B">
        <w:rPr>
          <w:b/>
          <w:bCs/>
        </w:rPr>
        <w:t>2</w:t>
      </w:r>
      <w:r>
        <w:t xml:space="preserve">: </w:t>
      </w:r>
      <w:r>
        <w:tab/>
      </w:r>
      <w:r w:rsidR="009700F3">
        <w:t>C</w:t>
      </w:r>
      <w:r w:rsidRPr="00487DFF">
        <w:t xml:space="preserve">ell DTX </w:t>
      </w:r>
      <w:r>
        <w:t xml:space="preserve">in RRC </w:t>
      </w:r>
      <w:r w:rsidR="009A6EEE">
        <w:t xml:space="preserve">can </w:t>
      </w:r>
      <w:r w:rsidRPr="00487DFF">
        <w:t xml:space="preserve">only </w:t>
      </w:r>
      <w:r w:rsidR="009A6EEE">
        <w:t>b</w:t>
      </w:r>
      <w:r w:rsidR="00DF0879">
        <w:t>e</w:t>
      </w:r>
      <w:r w:rsidR="009A6EEE">
        <w:t xml:space="preserve"> configured when </w:t>
      </w:r>
      <w:r w:rsidRPr="00487DFF">
        <w:t>C-DRX is configured</w:t>
      </w:r>
      <w:r w:rsidR="009A6EEE">
        <w:t xml:space="preserve">. Such restriction can be added in </w:t>
      </w:r>
      <w:r w:rsidR="00E93642">
        <w:t xml:space="preserve">RRC. </w:t>
      </w:r>
    </w:p>
    <w:p w14:paraId="0220DF43" w14:textId="4A11B1CB" w:rsidR="00091BE1" w:rsidRPr="00091BE1" w:rsidRDefault="00091BE1" w:rsidP="00091BE1">
      <w:pPr>
        <w:rPr>
          <w:b/>
          <w:u w:val="single"/>
        </w:rPr>
      </w:pPr>
      <w:r>
        <w:rPr>
          <w:b/>
          <w:u w:val="single"/>
        </w:rPr>
        <w:t>SR transmission during the cell DRX non-active period</w:t>
      </w:r>
    </w:p>
    <w:p w14:paraId="5404F3CD" w14:textId="77777777" w:rsidR="00091BE1" w:rsidRDefault="00091BE1" w:rsidP="00091BE1">
      <w:r>
        <w:t>One FFS from RAN2#121bis is “</w:t>
      </w:r>
      <w:r w:rsidRPr="00091BE1">
        <w:t>FFS: whether we will allow to configure the UE per SR configuration with whether SR can be transmitted during Cell DRX non-active period to support high priority traffic</w:t>
      </w:r>
      <w:r>
        <w:t>”. The issue was discussed further offline during RAN2#122 with the assumption that cell DRX periodicities won’t be too long for the purpose of emergency calls and low latency QoS attainment. However, per the proposal in the pre-meeting email discussion [4], the cell DRX periods can be configured with a duration up to 10 seconds, which is a large considerable delay.</w:t>
      </w:r>
    </w:p>
    <w:p w14:paraId="1EAA3BA0" w14:textId="1113A940" w:rsidR="00091BE1" w:rsidRDefault="00091BE1" w:rsidP="00091BE1">
      <w:r>
        <w:t xml:space="preserve">SR resources can be dedicated and configured on a per UE basis. For each SR configuration, the UE can be configured with a one or more LCH to map to such resource. Therefore, configuring whether SR can be transmitted during the non-active period per SR configurations allows the UE to report data arrival for a subset of LCHs, where data latency might be more critical. </w:t>
      </w:r>
    </w:p>
    <w:p w14:paraId="0E426884" w14:textId="25D16173" w:rsidR="00091BE1" w:rsidRDefault="00091BE1" w:rsidP="00091BE1">
      <w:pPr>
        <w:ind w:left="1350" w:hanging="1350"/>
      </w:pPr>
      <w:r w:rsidRPr="0099390C">
        <w:rPr>
          <w:b/>
          <w:bCs/>
        </w:rPr>
        <w:t>Proposal</w:t>
      </w:r>
      <w:r>
        <w:rPr>
          <w:b/>
          <w:bCs/>
        </w:rPr>
        <w:t xml:space="preserve"> </w:t>
      </w:r>
      <w:r w:rsidR="000E1E7E">
        <w:rPr>
          <w:b/>
          <w:bCs/>
        </w:rPr>
        <w:t>3</w:t>
      </w:r>
      <w:r>
        <w:t xml:space="preserve">: </w:t>
      </w:r>
      <w:r>
        <w:tab/>
        <w:t>The UE is configured per SR configuration with whether SR can be transmitted during Cell DRX non-active periods.</w:t>
      </w:r>
    </w:p>
    <w:p w14:paraId="18693D87" w14:textId="4F6F000E" w:rsidR="000E1E7E" w:rsidRDefault="000E1E7E" w:rsidP="00091BE1">
      <w:pPr>
        <w:ind w:left="1350" w:hanging="1350"/>
        <w:rPr>
          <w:b/>
          <w:bCs/>
          <w:i/>
          <w:iCs/>
          <w:u w:val="single"/>
        </w:rPr>
      </w:pPr>
      <w:r>
        <w:rPr>
          <w:b/>
          <w:bCs/>
          <w:i/>
          <w:iCs/>
          <w:u w:val="single"/>
        </w:rPr>
        <w:t>Confirming the WA on</w:t>
      </w:r>
      <w:r w:rsidRPr="00636F30">
        <w:rPr>
          <w:b/>
          <w:bCs/>
          <w:i/>
          <w:iCs/>
          <w:u w:val="single"/>
        </w:rPr>
        <w:t xml:space="preserve"> PDCCH monitoring for retransmissions during Cell DTX non-active perio</w:t>
      </w:r>
      <w:r>
        <w:rPr>
          <w:b/>
          <w:bCs/>
          <w:i/>
          <w:iCs/>
          <w:u w:val="single"/>
        </w:rPr>
        <w:t>d</w:t>
      </w:r>
    </w:p>
    <w:p w14:paraId="0193DD06" w14:textId="3E8DA778" w:rsidR="000E1E7E" w:rsidRPr="000E1E7E" w:rsidRDefault="000E1E7E" w:rsidP="000E1E7E">
      <w:r>
        <w:t>The following working assumption was agreed: “</w:t>
      </w:r>
      <w:r w:rsidRPr="000E1E7E">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t>”</w:t>
      </w:r>
    </w:p>
    <w:p w14:paraId="713B91A6" w14:textId="1A7518BE" w:rsidR="000E1E7E" w:rsidRDefault="000E1E7E" w:rsidP="000E1E7E">
      <w:r>
        <w:t>Whether the UE monitors PDCCH or not while C-DRX retransmission timers are running during the non-active period</w:t>
      </w:r>
      <w:r>
        <w:t xml:space="preserve"> represent a trade-off between network energy savings and scheduling flexibility. </w:t>
      </w:r>
      <w:r>
        <w:t>Not monitoring PDCCH</w:t>
      </w:r>
      <w:r w:rsidRPr="004F0C48">
        <w:t xml:space="preserve"> results in more energy saving for both the UE and the network, but doesn’t allow for further additional </w:t>
      </w:r>
      <w:r w:rsidRPr="004F0C48">
        <w:lastRenderedPageBreak/>
        <w:t xml:space="preserve">time/scheduling flexibility for scheduling retransmissions and HARQ feedback reception/transmission, </w:t>
      </w:r>
      <w:proofErr w:type="gramStart"/>
      <w:r w:rsidRPr="004F0C48">
        <w:t>e.g.</w:t>
      </w:r>
      <w:proofErr w:type="gramEnd"/>
      <w:r w:rsidRPr="004F0C48">
        <w:t xml:space="preserve"> while drx-InactivityTimer or drx-RetransmissionTimer is running. It is worth noting that a cell-wide Cell DTX inactivity timer associated with a given Cell DTX configuration was discussed in RAN2#121 without consensus.  </w:t>
      </w:r>
      <w:r>
        <w:t>The working assumption</w:t>
      </w:r>
      <w:r w:rsidRPr="004F0C48">
        <w:t xml:space="preserve"> assumes that the UE monitors PDCCH according to the active time in the C-DRX cycle, per legacy assumptions</w:t>
      </w:r>
      <w:r>
        <w:t>, and ensures that UE QoS can still be somewhat maintained with active Cell DTX.</w:t>
      </w:r>
    </w:p>
    <w:p w14:paraId="154F8FFC" w14:textId="715833CE" w:rsidR="000E1E7E" w:rsidRDefault="000E1E7E" w:rsidP="000E1E7E">
      <w:r>
        <w:t>Given Cell DTX/DRX cycle length can be long, it is important to timely finish retransmissions rather than spread them over multiple Cell DTX/DRX on durations. Therefore, f</w:t>
      </w:r>
      <w:r w:rsidRPr="00E9170E">
        <w:t xml:space="preserve">or dynamic retransmissions, it is much simpler to rely on existing C-DRX framework (i.e., monitoring PDCCH during drx-RetransmissionTimer) to allow pending transmissions to finish. Retransmissions can otherwise be delayed over long </w:t>
      </w:r>
      <w:r>
        <w:t xml:space="preserve">Cell DTX </w:t>
      </w:r>
      <w:r w:rsidRPr="00E9170E">
        <w:t>cycles and require designing new different schemes to determine the timing of retransmission scheduling</w:t>
      </w:r>
      <w:r>
        <w:t xml:space="preserve"> and HARQ feedback</w:t>
      </w:r>
      <w:r w:rsidRPr="00E9170E">
        <w:t>.</w:t>
      </w:r>
      <w:r>
        <w:t xml:space="preserve"> Delaying HARQ feedback transmission and DCIs for retransmissions can also require a large specification impact.</w:t>
      </w:r>
      <w:r>
        <w:t xml:space="preserve"> It is therefore proposed to confirm the working assumption. </w:t>
      </w:r>
    </w:p>
    <w:p w14:paraId="3CE32628" w14:textId="6C944E58" w:rsidR="000E1E7E" w:rsidRDefault="000E1E7E" w:rsidP="000E1E7E">
      <w:pPr>
        <w:ind w:left="1350" w:hanging="1350"/>
        <w:rPr>
          <w:lang w:eastAsia="sv-SE"/>
        </w:rPr>
      </w:pPr>
      <w:r w:rsidRPr="00AC6F3B">
        <w:rPr>
          <w:b/>
          <w:bCs/>
          <w:lang w:eastAsia="sv-SE"/>
        </w:rPr>
        <w:t xml:space="preserve">Proposal </w:t>
      </w:r>
      <w:r>
        <w:rPr>
          <w:b/>
          <w:bCs/>
          <w:lang w:eastAsia="sv-SE"/>
        </w:rPr>
        <w:t>4</w:t>
      </w:r>
      <w:r w:rsidRPr="00AC6F3B">
        <w:rPr>
          <w:b/>
          <w:bCs/>
          <w:lang w:eastAsia="sv-SE"/>
        </w:rPr>
        <w:t>:</w:t>
      </w:r>
      <w:r>
        <w:rPr>
          <w:lang w:eastAsia="sv-SE"/>
        </w:rPr>
        <w:t xml:space="preserve"> </w:t>
      </w:r>
      <w:r>
        <w:rPr>
          <w:lang w:eastAsia="sv-SE"/>
        </w:rPr>
        <w:tab/>
      </w:r>
      <w:r>
        <w:rPr>
          <w:lang w:eastAsia="sv-SE"/>
        </w:rPr>
        <w:t>Confirm the working assumption:</w:t>
      </w:r>
      <w:r w:rsidRPr="000E1E7E">
        <w:rPr>
          <w:lang w:eastAsia="sv-SE"/>
        </w:rPr>
        <w:t xml:space="preserve">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7850E83" w14:textId="77777777" w:rsidR="00C22573" w:rsidRPr="00C22573" w:rsidRDefault="00C22573" w:rsidP="00C22573">
      <w:pPr>
        <w:pStyle w:val="Heading2"/>
        <w:rPr>
          <w:sz w:val="28"/>
          <w:szCs w:val="28"/>
        </w:rPr>
      </w:pPr>
      <w:r w:rsidRPr="00C22573">
        <w:rPr>
          <w:sz w:val="28"/>
          <w:szCs w:val="28"/>
        </w:rPr>
        <w:t xml:space="preserve">FFS: whether we have </w:t>
      </w:r>
      <w:r>
        <w:rPr>
          <w:sz w:val="28"/>
          <w:szCs w:val="28"/>
        </w:rPr>
        <w:t xml:space="preserve">cell </w:t>
      </w:r>
      <w:r w:rsidRPr="00C22573">
        <w:rPr>
          <w:sz w:val="28"/>
          <w:szCs w:val="28"/>
        </w:rPr>
        <w:t>DTX UE specific inactivity timer.</w:t>
      </w:r>
    </w:p>
    <w:p w14:paraId="586A3EAC" w14:textId="77777777" w:rsidR="00F6056A" w:rsidRDefault="00F6056A" w:rsidP="00F6056A">
      <w:r>
        <w:t>In RAN2#121, it was discussed whether there is a need to</w:t>
      </w:r>
      <w:r w:rsidRPr="00C2576C">
        <w:t xml:space="preserve"> have DTX UE specific inactivity timer</w:t>
      </w:r>
      <w:r>
        <w:t>, provided it was agreed that the Cell DTX p</w:t>
      </w:r>
      <w:r w:rsidRPr="00C2576C">
        <w:t xml:space="preserve">attern </w:t>
      </w:r>
      <w:r>
        <w:t xml:space="preserve">is periodic and </w:t>
      </w:r>
      <w:r w:rsidRPr="00C2576C">
        <w:t>configuration for cell DRX/DTX is common for Rel-18 UEs in the cell.</w:t>
      </w:r>
    </w:p>
    <w:p w14:paraId="7EF34185" w14:textId="77777777" w:rsidR="00F6056A" w:rsidRDefault="00F6056A" w:rsidP="00F6056A">
      <w:r>
        <w:t>Given the question is about whether we have a UE specific extension, there is no need to have an additional mechanism, given we already have a UE-specific C-DRX retransmission timers. The drx retransmissions timers should be running per legacy assumptions, and they are not started only if there are no pending retransmissions during the Cell DTX non-active period. The gNB can thus keep the UE in its extended C-DRX Active Time by continuing to schedule any HARQ process.</w:t>
      </w:r>
    </w:p>
    <w:p w14:paraId="552580E1" w14:textId="368278BB" w:rsidR="00F6056A" w:rsidRDefault="00F6056A" w:rsidP="00F6056A">
      <w:pPr>
        <w:ind w:left="1350" w:hanging="1350"/>
        <w:rPr>
          <w:lang w:eastAsia="sv-SE"/>
        </w:rPr>
      </w:pPr>
      <w:r w:rsidRPr="0099390C">
        <w:rPr>
          <w:b/>
          <w:bCs/>
        </w:rPr>
        <w:t>Proposal</w:t>
      </w:r>
      <w:r>
        <w:rPr>
          <w:b/>
          <w:bCs/>
        </w:rPr>
        <w:t xml:space="preserve"> </w:t>
      </w:r>
      <w:r w:rsidR="000E1E7E">
        <w:rPr>
          <w:b/>
          <w:bCs/>
        </w:rPr>
        <w:t>5</w:t>
      </w:r>
      <w:r>
        <w:t xml:space="preserve">: </w:t>
      </w:r>
      <w:r>
        <w:tab/>
        <w:t>N</w:t>
      </w:r>
      <w:r w:rsidRPr="005F5F25">
        <w:t>o need to have an additional mechanism</w:t>
      </w:r>
      <w:r>
        <w:t xml:space="preserve"> for a </w:t>
      </w:r>
      <w:r w:rsidRPr="007C0C82">
        <w:t>DTX UE specific inactivity timer</w:t>
      </w:r>
      <w:r>
        <w:t xml:space="preserve">. Rely on existing </w:t>
      </w:r>
      <w:r w:rsidRPr="005F5F25">
        <w:t>UE-specific C-DRX timer</w:t>
      </w:r>
      <w:r>
        <w:t>s (drx retransmissions timers).</w:t>
      </w:r>
    </w:p>
    <w:p w14:paraId="14F257A7" w14:textId="03BDBC41" w:rsidR="00326FD0" w:rsidRPr="00C22573" w:rsidRDefault="00326FD0" w:rsidP="00326FD0">
      <w:pPr>
        <w:pStyle w:val="Heading2"/>
        <w:rPr>
          <w:sz w:val="28"/>
          <w:szCs w:val="28"/>
        </w:rPr>
      </w:pPr>
      <w:r w:rsidRPr="00C22573">
        <w:rPr>
          <w:sz w:val="28"/>
          <w:szCs w:val="28"/>
        </w:rPr>
        <w:t xml:space="preserve">FFS: </w:t>
      </w:r>
      <w:r>
        <w:rPr>
          <w:sz w:val="28"/>
          <w:szCs w:val="28"/>
        </w:rPr>
        <w:t>support of multiple cell DTX/DRX configurations</w:t>
      </w:r>
    </w:p>
    <w:p w14:paraId="03F46CC1" w14:textId="1219859F" w:rsidR="00C22573" w:rsidRDefault="003950F6" w:rsidP="00CB7EF6">
      <w:r w:rsidRPr="003950F6">
        <w:t xml:space="preserve">RAN2 agreed to support at least </w:t>
      </w:r>
      <w:r>
        <w:t xml:space="preserve">a </w:t>
      </w:r>
      <w:r w:rsidRPr="003950F6">
        <w:t xml:space="preserve">single </w:t>
      </w:r>
      <w:r>
        <w:t xml:space="preserve">cell DTX/DRX </w:t>
      </w:r>
      <w:r w:rsidRPr="003950F6">
        <w:t xml:space="preserve">configuration, </w:t>
      </w:r>
      <w:r>
        <w:t>and it’s</w:t>
      </w:r>
      <w:r w:rsidRPr="003950F6">
        <w:t xml:space="preserve"> FFS whether multiple configurations of cell DTX or DRX will be supported. </w:t>
      </w:r>
      <w:r w:rsidR="007D5275">
        <w:t xml:space="preserve">This FFS is discussed in the </w:t>
      </w:r>
      <w:r w:rsidR="001E0000">
        <w:t>pre-meeting email discussion</w:t>
      </w:r>
      <w:r w:rsidR="00CB7EF6">
        <w:t>, and companies are split about whether to support it</w:t>
      </w:r>
      <w:r w:rsidR="002C2C35">
        <w:t xml:space="preserve"> [4]</w:t>
      </w:r>
      <w:r w:rsidR="00CB7EF6">
        <w:t xml:space="preserve">. </w:t>
      </w:r>
    </w:p>
    <w:p w14:paraId="5A14F3C1" w14:textId="4FAEAD92" w:rsidR="005F6A2D" w:rsidRDefault="00430912" w:rsidP="00CB7EF6">
      <w:r>
        <w:t>On one hand,</w:t>
      </w:r>
      <w:r w:rsidR="00D5652B">
        <w:t xml:space="preserve"> multiple configurations allow different sleep periodicities which can be beneficial for the network at different cell load levels</w:t>
      </w:r>
      <w:r>
        <w:t>. On the other hand, supporting only s</w:t>
      </w:r>
      <w:r w:rsidR="005F6A2D" w:rsidRPr="005F6A2D">
        <w:t xml:space="preserve">ingle configuration is simpler, and the network can always reconfigure it if needed. Multiple </w:t>
      </w:r>
      <w:r w:rsidR="00DF0879">
        <w:t xml:space="preserve">configurations </w:t>
      </w:r>
      <w:r w:rsidR="005F6A2D" w:rsidRPr="005F6A2D">
        <w:t>can be further discussed after L1/L2 signalling discussion is finalized. If supported, only one configuration per serving cell should be active</w:t>
      </w:r>
      <w:r w:rsidR="008126BA">
        <w:t xml:space="preserve"> at a given time</w:t>
      </w:r>
      <w:r w:rsidR="00E3057B">
        <w:t xml:space="preserve">. </w:t>
      </w:r>
      <w:r w:rsidR="00820E45">
        <w:t>If a simple way to support i</w:t>
      </w:r>
      <w:r w:rsidR="00DF0879">
        <w:t>s</w:t>
      </w:r>
      <w:r w:rsidR="00820E45">
        <w:t xml:space="preserve"> possible, it should be </w:t>
      </w:r>
      <w:r w:rsidR="008267B9">
        <w:t>feasible</w:t>
      </w:r>
      <w:r w:rsidR="00820E45">
        <w:t xml:space="preserve"> to add in R18. Most of the burden is on RAN1’s </w:t>
      </w:r>
      <w:r w:rsidR="008267B9">
        <w:t>activation indication design. If not possible, this can be left for future releases.</w:t>
      </w:r>
    </w:p>
    <w:p w14:paraId="67F2F920" w14:textId="708ACC62" w:rsidR="008303E5" w:rsidRPr="000F2017" w:rsidRDefault="00127053" w:rsidP="00CB7EF6">
      <w:r>
        <w:t>The conclusion for this issue is handled in the pre-meeting email discussion</w:t>
      </w:r>
      <w:r w:rsidR="002C2C35">
        <w:t xml:space="preserve"> [4]</w:t>
      </w:r>
      <w:r>
        <w:t>.</w:t>
      </w:r>
    </w:p>
    <w:p w14:paraId="2A6E5849" w14:textId="77777777" w:rsidR="008A0055" w:rsidRDefault="008A0055" w:rsidP="008A0055">
      <w:pPr>
        <w:pStyle w:val="Heading1"/>
      </w:pPr>
      <w:r w:rsidRPr="004A1A95">
        <w:t>Conclusion</w:t>
      </w:r>
    </w:p>
    <w:p w14:paraId="663DBADD" w14:textId="6B636898" w:rsidR="008B7372" w:rsidRDefault="000E1E7E" w:rsidP="008B7372">
      <w:pPr>
        <w:rPr>
          <w:lang w:val="en-US"/>
        </w:rPr>
      </w:pPr>
      <w:r w:rsidRPr="000E1E7E">
        <w:rPr>
          <w:lang w:val="en-US"/>
        </w:rPr>
        <w:t xml:space="preserve">This contribution discusses </w:t>
      </w:r>
      <w:r>
        <w:rPr>
          <w:lang w:val="en-US"/>
        </w:rPr>
        <w:t>remaining</w:t>
      </w:r>
      <w:r w:rsidRPr="000E1E7E">
        <w:rPr>
          <w:lang w:val="en-US"/>
        </w:rPr>
        <w:t xml:space="preserve"> open issues on Cell DTX/DRX.</w:t>
      </w:r>
      <w:r>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sidR="008B7372">
        <w:rPr>
          <w:lang w:val="en-US"/>
        </w:rPr>
        <w:t>:</w:t>
      </w:r>
    </w:p>
    <w:p w14:paraId="1EFFD188" w14:textId="77777777" w:rsidR="000E1E7E" w:rsidRPr="000362A9" w:rsidRDefault="000E1E7E" w:rsidP="000E1E7E">
      <w:pPr>
        <w:ind w:left="1620" w:hanging="1620"/>
      </w:pPr>
      <w:r w:rsidRPr="00845463">
        <w:rPr>
          <w:b/>
          <w:bCs/>
        </w:rPr>
        <w:t xml:space="preserve">Observation </w:t>
      </w:r>
      <w:r>
        <w:rPr>
          <w:b/>
          <w:bCs/>
        </w:rPr>
        <w:t>1</w:t>
      </w:r>
      <w:r w:rsidRPr="00845463">
        <w:rPr>
          <w:b/>
          <w:bCs/>
        </w:rPr>
        <w:t>:</w:t>
      </w:r>
      <w:r>
        <w:t xml:space="preserve"> </w:t>
      </w:r>
      <w:r>
        <w:tab/>
        <w:t>It is up to the gNB whether to use RRC or L1 signalling to (de)-activate Cell DTX for some UEs when depending on the reliability levels needed for each UE. Rare misdetection of L1 signalling for Cell DTX/DRX activation does not have any considerable negative consequences and can be rectified by the gNB.</w:t>
      </w:r>
    </w:p>
    <w:p w14:paraId="57160C5F" w14:textId="77777777" w:rsidR="000E1E7E" w:rsidRDefault="000E1E7E" w:rsidP="000E1E7E">
      <w:pPr>
        <w:ind w:left="1350" w:hanging="1350"/>
      </w:pPr>
      <w:r w:rsidRPr="0099390C">
        <w:rPr>
          <w:b/>
          <w:bCs/>
        </w:rPr>
        <w:t>Proposal</w:t>
      </w:r>
      <w:r>
        <w:rPr>
          <w:b/>
          <w:bCs/>
        </w:rPr>
        <w:t xml:space="preserve"> 1</w:t>
      </w:r>
      <w:r>
        <w:t xml:space="preserve">: </w:t>
      </w:r>
      <w:r>
        <w:tab/>
      </w:r>
      <w:r w:rsidRPr="00572C6B">
        <w:t xml:space="preserve">When cell DTX is activated, UE monitors PDCCH for detecting cell DTX </w:t>
      </w:r>
      <w:r>
        <w:t>de-</w:t>
      </w:r>
      <w:r w:rsidRPr="00572C6B">
        <w:t xml:space="preserve">activation </w:t>
      </w:r>
      <w:r>
        <w:t xml:space="preserve">indication </w:t>
      </w:r>
      <w:r w:rsidRPr="00572C6B">
        <w:t>during the C-DRX active time and the cell DTX Active Period</w:t>
      </w:r>
      <w:r>
        <w:t>.</w:t>
      </w:r>
    </w:p>
    <w:p w14:paraId="03E57AAC" w14:textId="77777777" w:rsidR="000E1E7E" w:rsidRDefault="000E1E7E" w:rsidP="000E1E7E">
      <w:pPr>
        <w:ind w:left="1350" w:hanging="1350"/>
      </w:pPr>
      <w:r w:rsidRPr="0099390C">
        <w:rPr>
          <w:b/>
          <w:bCs/>
        </w:rPr>
        <w:lastRenderedPageBreak/>
        <w:t>Proposal</w:t>
      </w:r>
      <w:r>
        <w:rPr>
          <w:b/>
          <w:bCs/>
        </w:rPr>
        <w:t xml:space="preserve"> 2</w:t>
      </w:r>
      <w:r>
        <w:t xml:space="preserve">: </w:t>
      </w:r>
      <w:r>
        <w:tab/>
        <w:t>C</w:t>
      </w:r>
      <w:r w:rsidRPr="00487DFF">
        <w:t xml:space="preserve">ell DTX </w:t>
      </w:r>
      <w:r>
        <w:t xml:space="preserve">in RRC can </w:t>
      </w:r>
      <w:r w:rsidRPr="00487DFF">
        <w:t xml:space="preserve">only </w:t>
      </w:r>
      <w:r>
        <w:t xml:space="preserve">be configured when </w:t>
      </w:r>
      <w:r w:rsidRPr="00487DFF">
        <w:t>C-DRX is configured</w:t>
      </w:r>
      <w:r>
        <w:t xml:space="preserve">. Such restriction can be added in RRC. </w:t>
      </w:r>
    </w:p>
    <w:p w14:paraId="159FCA04" w14:textId="77777777" w:rsidR="000E1E7E" w:rsidRDefault="000E1E7E" w:rsidP="000E1E7E">
      <w:pPr>
        <w:ind w:left="1350" w:hanging="1350"/>
      </w:pPr>
      <w:r w:rsidRPr="0099390C">
        <w:rPr>
          <w:b/>
          <w:bCs/>
        </w:rPr>
        <w:t>Proposal</w:t>
      </w:r>
      <w:r>
        <w:rPr>
          <w:b/>
          <w:bCs/>
        </w:rPr>
        <w:t xml:space="preserve"> 3</w:t>
      </w:r>
      <w:r>
        <w:t xml:space="preserve">: </w:t>
      </w:r>
      <w:r>
        <w:tab/>
        <w:t>The UE is configured per SR configuration with whether SR can be transmitted during Cell DRX non-active periods.</w:t>
      </w:r>
    </w:p>
    <w:p w14:paraId="2E15B167" w14:textId="77777777" w:rsidR="000E1E7E" w:rsidRDefault="000E1E7E" w:rsidP="000E1E7E">
      <w:pPr>
        <w:ind w:left="1350" w:hanging="1350"/>
        <w:rPr>
          <w:lang w:eastAsia="sv-SE"/>
        </w:rPr>
      </w:pPr>
      <w:r w:rsidRPr="00AC6F3B">
        <w:rPr>
          <w:b/>
          <w:bCs/>
          <w:lang w:eastAsia="sv-SE"/>
        </w:rPr>
        <w:t xml:space="preserve">Proposal </w:t>
      </w:r>
      <w:r>
        <w:rPr>
          <w:b/>
          <w:bCs/>
          <w:lang w:eastAsia="sv-SE"/>
        </w:rPr>
        <w:t>4</w:t>
      </w:r>
      <w:r w:rsidRPr="00AC6F3B">
        <w:rPr>
          <w:b/>
          <w:bCs/>
          <w:lang w:eastAsia="sv-SE"/>
        </w:rPr>
        <w:t>:</w:t>
      </w:r>
      <w:r>
        <w:rPr>
          <w:lang w:eastAsia="sv-SE"/>
        </w:rPr>
        <w:t xml:space="preserve"> </w:t>
      </w:r>
      <w:r>
        <w:rPr>
          <w:lang w:eastAsia="sv-SE"/>
        </w:rPr>
        <w:tab/>
        <w:t>Confirm the working assumption:</w:t>
      </w:r>
      <w:r w:rsidRPr="000E1E7E">
        <w:rPr>
          <w:lang w:eastAsia="sv-SE"/>
        </w:rPr>
        <w:t xml:space="preserve">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1438DDE" w14:textId="77777777" w:rsidR="000E1E7E" w:rsidRDefault="000E1E7E" w:rsidP="000E1E7E">
      <w:pPr>
        <w:ind w:left="1350" w:hanging="1350"/>
        <w:rPr>
          <w:lang w:eastAsia="sv-SE"/>
        </w:rPr>
      </w:pPr>
      <w:r w:rsidRPr="0099390C">
        <w:rPr>
          <w:b/>
          <w:bCs/>
        </w:rPr>
        <w:t>Proposal</w:t>
      </w:r>
      <w:r>
        <w:rPr>
          <w:b/>
          <w:bCs/>
        </w:rPr>
        <w:t xml:space="preserve"> 5</w:t>
      </w:r>
      <w:r>
        <w:t xml:space="preserve">: </w:t>
      </w:r>
      <w:r>
        <w:tab/>
        <w:t>N</w:t>
      </w:r>
      <w:r w:rsidRPr="005F5F25">
        <w:t>o need to have an additional mechanism</w:t>
      </w:r>
      <w:r>
        <w:t xml:space="preserve"> for a </w:t>
      </w:r>
      <w:r w:rsidRPr="007C0C82">
        <w:t>DTX UE specific inactivity timer</w:t>
      </w:r>
      <w:r>
        <w:t xml:space="preserve">. Rely on existing </w:t>
      </w:r>
      <w:r w:rsidRPr="005F5F25">
        <w:t>UE-specific C-DRX timer</w:t>
      </w:r>
      <w:r>
        <w:t>s (drx retransmissions timers).</w:t>
      </w:r>
    </w:p>
    <w:p w14:paraId="2DC35C6D" w14:textId="77777777" w:rsidR="008B7372" w:rsidRPr="004A1A95" w:rsidRDefault="008B7372" w:rsidP="008B7372">
      <w:pPr>
        <w:pStyle w:val="Heading1"/>
      </w:pPr>
      <w:r w:rsidRPr="004A1A95">
        <w:t>References</w:t>
      </w:r>
    </w:p>
    <w:p w14:paraId="3ABD88B5" w14:textId="77777777" w:rsidR="006B33BE" w:rsidRDefault="006B33BE" w:rsidP="0096389E">
      <w:pPr>
        <w:pStyle w:val="Reference"/>
        <w:spacing w:after="60" w:line="259" w:lineRule="auto"/>
      </w:pPr>
      <w:bookmarkStart w:id="1" w:name="_Ref47299212"/>
      <w:r w:rsidRPr="006B33BE">
        <w:t>RP-223540</w:t>
      </w:r>
      <w:r>
        <w:t>, “</w:t>
      </w:r>
      <w:r w:rsidRPr="006B33BE">
        <w:t>New WID: Network energy savings for NR</w:t>
      </w:r>
      <w:r>
        <w:t xml:space="preserve">”, </w:t>
      </w:r>
      <w:r w:rsidRPr="006B33BE">
        <w:t>Huawei</w:t>
      </w:r>
    </w:p>
    <w:bookmarkEnd w:id="1"/>
    <w:p w14:paraId="14325532" w14:textId="77777777" w:rsidR="009448BA" w:rsidRDefault="006B33BE" w:rsidP="009448BA">
      <w:pPr>
        <w:pStyle w:val="Reference"/>
        <w:tabs>
          <w:tab w:val="left" w:pos="567"/>
        </w:tabs>
        <w:spacing w:after="60" w:line="259" w:lineRule="auto"/>
      </w:pPr>
      <w:r>
        <w:t>TR 38.864, “</w:t>
      </w:r>
      <w:r w:rsidRPr="006B33BE">
        <w:t>Study on network energy savings for NR</w:t>
      </w:r>
      <w:r>
        <w:t>”, v 18.0.0</w:t>
      </w:r>
    </w:p>
    <w:p w14:paraId="5F0E7E18" w14:textId="70940032" w:rsidR="00931DD7" w:rsidRDefault="00931DD7" w:rsidP="009448BA">
      <w:pPr>
        <w:pStyle w:val="Reference"/>
        <w:tabs>
          <w:tab w:val="left" w:pos="567"/>
        </w:tabs>
        <w:spacing w:after="60" w:line="259" w:lineRule="auto"/>
      </w:pPr>
      <w:r w:rsidRPr="00931DD7">
        <w:t>R1-2306246</w:t>
      </w:r>
      <w:r>
        <w:t xml:space="preserve">, </w:t>
      </w:r>
      <w:r w:rsidR="00E50462">
        <w:t>“</w:t>
      </w:r>
      <w:r w:rsidR="00E50462" w:rsidRPr="00E50462">
        <w:t>Reply LS on Cell DTX/DRX activation/deactivation</w:t>
      </w:r>
      <w:r w:rsidR="00E50462">
        <w:t xml:space="preserve">”, </w:t>
      </w:r>
      <w:proofErr w:type="gramStart"/>
      <w:r w:rsidR="00E50462">
        <w:t>RAN1</w:t>
      </w:r>
      <w:proofErr w:type="gramEnd"/>
      <w:r w:rsidR="00E50462">
        <w:t xml:space="preserve"> </w:t>
      </w:r>
    </w:p>
    <w:p w14:paraId="2EEA96CE" w14:textId="5F5A8DF9" w:rsidR="00091BE1" w:rsidRDefault="00091BE1" w:rsidP="009448BA">
      <w:pPr>
        <w:pStyle w:val="Reference"/>
        <w:tabs>
          <w:tab w:val="left" w:pos="567"/>
        </w:tabs>
        <w:spacing w:after="60" w:line="259" w:lineRule="auto"/>
      </w:pPr>
      <w:r w:rsidRPr="00091BE1">
        <w:t>R2-2307527</w:t>
      </w:r>
      <w:r>
        <w:t>, “</w:t>
      </w:r>
      <w:r w:rsidRPr="00091BE1">
        <w:t>Outcome of [Post122][</w:t>
      </w:r>
      <w:proofErr w:type="gramStart"/>
      <w:r w:rsidRPr="00091BE1">
        <w:t>307][</w:t>
      </w:r>
      <w:proofErr w:type="gramEnd"/>
      <w:r w:rsidRPr="00091BE1">
        <w:t>NES] DTX/DRX – alignment, single/multiple configurations, parameter values</w:t>
      </w:r>
      <w:r>
        <w:t xml:space="preserve">”, </w:t>
      </w:r>
      <w:r w:rsidRPr="00091BE1">
        <w:t xml:space="preserve">Huawei, </w:t>
      </w:r>
      <w:proofErr w:type="spellStart"/>
      <w:r w:rsidRPr="00091BE1">
        <w:t>HiSilicon</w:t>
      </w:r>
      <w:proofErr w:type="spellEnd"/>
    </w:p>
    <w:p w14:paraId="1718C020" w14:textId="4FBA5721" w:rsidR="006B33BE" w:rsidRDefault="00583731" w:rsidP="00135360">
      <w:pPr>
        <w:pStyle w:val="Heading1"/>
      </w:pPr>
      <w:r>
        <w:t xml:space="preserve">Annex A: </w:t>
      </w:r>
      <w:r w:rsidR="00DA05CC">
        <w:t>Agreements on Cell</w:t>
      </w:r>
      <w:r w:rsidR="006B33BE">
        <w:t xml:space="preserve"> DTX/DRX</w:t>
      </w:r>
    </w:p>
    <w:p w14:paraId="5DEDB624" w14:textId="06BA754C" w:rsidR="00583731" w:rsidRPr="00DA05CC" w:rsidRDefault="00DA05CC" w:rsidP="00583731">
      <w:pPr>
        <w:pStyle w:val="Reference"/>
        <w:numPr>
          <w:ilvl w:val="0"/>
          <w:numId w:val="0"/>
        </w:numPr>
        <w:tabs>
          <w:tab w:val="left" w:pos="567"/>
        </w:tabs>
        <w:ind w:left="567" w:hanging="567"/>
        <w:rPr>
          <w:b/>
          <w:bCs/>
          <w:u w:val="single"/>
        </w:rPr>
      </w:pPr>
      <w:r w:rsidRPr="00DA05CC">
        <w:rPr>
          <w:b/>
          <w:bCs/>
          <w:u w:val="single"/>
        </w:rPr>
        <w:t>RAN2#121</w:t>
      </w:r>
    </w:p>
    <w:p w14:paraId="092E369C" w14:textId="77777777" w:rsidR="00AB24C6" w:rsidRPr="008E5319"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8E5319">
        <w:rPr>
          <w:rFonts w:eastAsia="MS Mincho"/>
          <w:b/>
          <w:bCs/>
          <w:lang w:val="en-US" w:eastAsia="en-GB"/>
        </w:rPr>
        <w:t xml:space="preserve">Agreements </w:t>
      </w:r>
    </w:p>
    <w:p w14:paraId="4CF1A7BB"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There will be no impact to RACH, paging, and SIBs in idle/inactive for both gNB and Rel-18 and legacy </w:t>
      </w:r>
      <w:proofErr w:type="gramStart"/>
      <w:r w:rsidRPr="008E5319">
        <w:rPr>
          <w:rFonts w:eastAsia="MS Mincho"/>
          <w:lang w:val="en-US" w:eastAsia="en-GB"/>
        </w:rPr>
        <w:t>UEs</w:t>
      </w:r>
      <w:proofErr w:type="gramEnd"/>
    </w:p>
    <w:p w14:paraId="6DBC9F73"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Pattern configuration for cell DRX/DTX is common for Rel-18 UEs in the cell.   FFS whether we have DTX UE specific inactivity </w:t>
      </w:r>
      <w:proofErr w:type="gramStart"/>
      <w:r w:rsidRPr="008E5319">
        <w:rPr>
          <w:rFonts w:eastAsia="MS Mincho"/>
          <w:lang w:val="en-US" w:eastAsia="en-GB"/>
        </w:rPr>
        <w:t>timer .</w:t>
      </w:r>
      <w:proofErr w:type="gramEnd"/>
      <w:r w:rsidRPr="008E5319">
        <w:rPr>
          <w:rFonts w:eastAsia="MS Mincho"/>
          <w:lang w:val="en-US" w:eastAsia="en-GB"/>
        </w:rPr>
        <w:t xml:space="preserve">  FFS on configuration signaling and stage 3.  </w:t>
      </w:r>
    </w:p>
    <w:p w14:paraId="7CF5DA4E"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Confirm study item agreement that we can have separate DTX and DRX configuration.   We will focus on designing DTX/DRX for at least single configuration.  FFS whether multiple </w:t>
      </w:r>
      <w:proofErr w:type="gramStart"/>
      <w:r w:rsidRPr="008E5319">
        <w:rPr>
          <w:rFonts w:eastAsia="MS Mincho"/>
          <w:lang w:val="en-US" w:eastAsia="en-GB"/>
        </w:rPr>
        <w:t>configuration</w:t>
      </w:r>
      <w:proofErr w:type="gramEnd"/>
      <w:r w:rsidRPr="008E5319">
        <w:rPr>
          <w:rFonts w:eastAsia="MS Mincho"/>
          <w:lang w:val="en-US" w:eastAsia="en-GB"/>
        </w:rPr>
        <w:t xml:space="preserve"> of cell DTX or DRX will be supported.  </w:t>
      </w:r>
    </w:p>
    <w:p w14:paraId="3A32904B" w14:textId="40D6631D" w:rsidR="00DA05CC" w:rsidRDefault="00DA05CC" w:rsidP="00583731">
      <w:pPr>
        <w:pStyle w:val="Reference"/>
        <w:numPr>
          <w:ilvl w:val="0"/>
          <w:numId w:val="0"/>
        </w:numPr>
        <w:tabs>
          <w:tab w:val="left" w:pos="567"/>
        </w:tabs>
        <w:ind w:left="567" w:hanging="567"/>
      </w:pPr>
    </w:p>
    <w:p w14:paraId="7BA52F84" w14:textId="292B3E60" w:rsidR="00DA05CC" w:rsidRPr="00DA05CC" w:rsidRDefault="00DA05CC" w:rsidP="00583731">
      <w:pPr>
        <w:pStyle w:val="Reference"/>
        <w:numPr>
          <w:ilvl w:val="0"/>
          <w:numId w:val="0"/>
        </w:numPr>
        <w:tabs>
          <w:tab w:val="left" w:pos="567"/>
        </w:tabs>
        <w:ind w:left="567" w:hanging="567"/>
        <w:rPr>
          <w:b/>
          <w:bCs/>
          <w:u w:val="single"/>
        </w:rPr>
      </w:pPr>
      <w:r w:rsidRPr="00DA05CC">
        <w:rPr>
          <w:b/>
          <w:bCs/>
          <w:u w:val="single"/>
        </w:rPr>
        <w:t>RAN2#121bis</w:t>
      </w:r>
    </w:p>
    <w:p w14:paraId="4FBC475F" w14:textId="77777777" w:rsidR="00DA05CC" w:rsidRDefault="00DA05CC" w:rsidP="00DA05C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050AE62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0E2C0318"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497F678A"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37B3FF5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0F5756CB"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24A96757"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1EE33EC"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 not transmit on CG occasions during Cell DRX non-active </w:t>
      </w:r>
      <w:proofErr w:type="gramStart"/>
      <w:r>
        <w:t>periods</w:t>
      </w:r>
      <w:proofErr w:type="gramEnd"/>
    </w:p>
    <w:p w14:paraId="7A4AAADD"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lastRenderedPageBreak/>
        <w:t xml:space="preserve">As baseline, UE does not transmit SR occasions overlapping with Cell DRX non-active periods, </w:t>
      </w:r>
      <w:proofErr w:type="gramStart"/>
      <w:r>
        <w:t>e.g.</w:t>
      </w:r>
      <w:proofErr w:type="gramEnd"/>
      <w:r>
        <w:t xml:space="preserve"> SR transmissions are dropped during the non-active period </w:t>
      </w:r>
    </w:p>
    <w:p w14:paraId="1D89E117" w14:textId="35D7F2D9"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support high priority traffic </w:t>
      </w:r>
    </w:p>
    <w:p w14:paraId="4D8CEC1F"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0CF0318F" w14:textId="77777777"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03717D37" w14:textId="77777777" w:rsidR="000E152D" w:rsidRDefault="000E152D" w:rsidP="000E152D">
      <w:pPr>
        <w:pStyle w:val="Reference"/>
        <w:numPr>
          <w:ilvl w:val="0"/>
          <w:numId w:val="0"/>
        </w:numPr>
        <w:tabs>
          <w:tab w:val="left" w:pos="567"/>
        </w:tabs>
      </w:pPr>
    </w:p>
    <w:p w14:paraId="01382496" w14:textId="77777777" w:rsidR="00EF54CB" w:rsidRPr="00C0716D" w:rsidRDefault="00EF54CB" w:rsidP="00EF54CB">
      <w:pPr>
        <w:pStyle w:val="Reference"/>
        <w:numPr>
          <w:ilvl w:val="0"/>
          <w:numId w:val="0"/>
        </w:numPr>
        <w:tabs>
          <w:tab w:val="left" w:pos="567"/>
        </w:tabs>
        <w:ind w:left="567" w:hanging="567"/>
        <w:rPr>
          <w:b/>
          <w:bCs/>
          <w:u w:val="single"/>
        </w:rPr>
      </w:pPr>
      <w:r w:rsidRPr="00C0716D">
        <w:rPr>
          <w:rFonts w:hint="eastAsia"/>
          <w:b/>
          <w:bCs/>
          <w:u w:val="single"/>
        </w:rPr>
        <w:t>R</w:t>
      </w:r>
      <w:r w:rsidRPr="00C0716D">
        <w:rPr>
          <w:b/>
          <w:bCs/>
          <w:u w:val="single"/>
        </w:rPr>
        <w:t xml:space="preserve">AN2#122 </w:t>
      </w:r>
    </w:p>
    <w:p w14:paraId="61E03740"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rPr>
          <w:b/>
          <w:bCs/>
        </w:rPr>
      </w:pPr>
      <w:r w:rsidRPr="003F11C2">
        <w:rPr>
          <w:b/>
          <w:bCs/>
        </w:rPr>
        <w:t>Agreements:</w:t>
      </w:r>
    </w:p>
    <w:p w14:paraId="71B48B42"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1</w:t>
      </w:r>
      <w:r w:rsidRPr="003F11C2">
        <w:tab/>
        <w:t>UE monitors PDCCH for RAR during Cell DTX non-active time. The ra-ResponseWindow could be started as legacy.</w:t>
      </w:r>
    </w:p>
    <w:p w14:paraId="364F55B1"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2</w:t>
      </w:r>
      <w:r w:rsidRPr="003F11C2">
        <w:tab/>
        <w:t>UE monitors PDCCH for msg4 during Cell DTX non-active time. The ra-ContentionResolutionTimer could be started as legacy.</w:t>
      </w:r>
    </w:p>
    <w:p w14:paraId="1C9744BD"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3</w:t>
      </w:r>
      <w:r w:rsidRPr="003F11C2">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234CD8A"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4</w:t>
      </w:r>
      <w:r w:rsidRPr="003F11C2">
        <w:tab/>
        <w:t>Once gNB recognizes there is an emergency call or public safety related service (</w:t>
      </w:r>
      <w:proofErr w:type="gramStart"/>
      <w:r w:rsidRPr="003F11C2">
        <w:t>e.g.</w:t>
      </w:r>
      <w:proofErr w:type="gramEnd"/>
      <w:r w:rsidRPr="003F11C2">
        <w:t xml:space="preserve"> MPS/MCS), the NW should ensure there is no impact to the emergency call (e.g. may deactivate Cell DTX/DRX).  The </w:t>
      </w:r>
      <w:proofErr w:type="spellStart"/>
      <w:r w:rsidRPr="003F11C2">
        <w:t>behavior</w:t>
      </w:r>
      <w:proofErr w:type="spellEnd"/>
      <w:r w:rsidRPr="003F11C2">
        <w:t xml:space="preserve"> is captured in stage 2 </w:t>
      </w:r>
      <w:proofErr w:type="gramStart"/>
      <w:r w:rsidRPr="003F11C2">
        <w:t>spec</w:t>
      </w:r>
      <w:proofErr w:type="gramEnd"/>
    </w:p>
    <w:p w14:paraId="6EBE20E4" w14:textId="77777777" w:rsidR="00EF54CB" w:rsidRPr="00F738C4" w:rsidRDefault="00EF54CB" w:rsidP="00EF54CB">
      <w:pPr>
        <w:pStyle w:val="Doc-text2"/>
        <w:pBdr>
          <w:top w:val="single" w:sz="4" w:space="1" w:color="auto"/>
          <w:left w:val="single" w:sz="4" w:space="4" w:color="auto"/>
          <w:bottom w:val="single" w:sz="4" w:space="1" w:color="auto"/>
          <w:right w:val="single" w:sz="4" w:space="4" w:color="auto"/>
        </w:pBdr>
      </w:pPr>
      <w:r w:rsidRPr="003F11C2">
        <w:rPr>
          <w:i/>
          <w:iCs/>
        </w:rPr>
        <w:t>5</w:t>
      </w:r>
      <w:r w:rsidRPr="003F11C2">
        <w:rPr>
          <w:i/>
          <w:iCs/>
        </w:rPr>
        <w:tab/>
      </w:r>
      <w:r w:rsidRPr="003F11C2">
        <w:t>When an DG grant is received, by the gNB during cell DRX/DTX, the UE follows the grant assignment (</w:t>
      </w:r>
      <w:proofErr w:type="gramStart"/>
      <w:r w:rsidRPr="003F11C2">
        <w:t>i.e.</w:t>
      </w:r>
      <w:proofErr w:type="gramEnd"/>
      <w:r w:rsidRPr="003F11C2">
        <w:t xml:space="preserve"> like in legacy).  This includes DL HARQ feedback.</w:t>
      </w:r>
      <w:r w:rsidRPr="00F738C4">
        <w:t xml:space="preserve">  </w:t>
      </w:r>
    </w:p>
    <w:p w14:paraId="33DD5D4E" w14:textId="77777777" w:rsidR="000E152D" w:rsidRDefault="000E152D" w:rsidP="00583731">
      <w:pPr>
        <w:pStyle w:val="Reference"/>
        <w:numPr>
          <w:ilvl w:val="0"/>
          <w:numId w:val="0"/>
        </w:numPr>
        <w:tabs>
          <w:tab w:val="left" w:pos="567"/>
        </w:tabs>
        <w:ind w:left="567" w:hanging="567"/>
      </w:pPr>
    </w:p>
    <w:sectPr w:rsidR="000E152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BA90C" w14:textId="77777777" w:rsidR="00D96584" w:rsidRDefault="00D96584">
      <w:r>
        <w:separator/>
      </w:r>
    </w:p>
  </w:endnote>
  <w:endnote w:type="continuationSeparator" w:id="0">
    <w:p w14:paraId="6F9EC6EE" w14:textId="77777777" w:rsidR="00D96584" w:rsidRDefault="00D96584">
      <w:r>
        <w:continuationSeparator/>
      </w:r>
    </w:p>
  </w:endnote>
  <w:endnote w:type="continuationNotice" w:id="1">
    <w:p w14:paraId="4A354B86" w14:textId="77777777" w:rsidR="00D96584" w:rsidRDefault="00D96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0CCB6" w14:textId="77777777" w:rsidR="00D96584" w:rsidRDefault="00D96584">
      <w:r>
        <w:separator/>
      </w:r>
    </w:p>
  </w:footnote>
  <w:footnote w:type="continuationSeparator" w:id="0">
    <w:p w14:paraId="5D160B55" w14:textId="77777777" w:rsidR="00D96584" w:rsidRDefault="00D96584">
      <w:r>
        <w:continuationSeparator/>
      </w:r>
    </w:p>
  </w:footnote>
  <w:footnote w:type="continuationNotice" w:id="1">
    <w:p w14:paraId="52F73090" w14:textId="77777777" w:rsidR="00D96584" w:rsidRDefault="00D965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2774A8"/>
    <w:multiLevelType w:val="hybridMultilevel"/>
    <w:tmpl w:val="E340B5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994ECE"/>
    <w:multiLevelType w:val="hybridMultilevel"/>
    <w:tmpl w:val="4C223C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6B35AF"/>
    <w:multiLevelType w:val="hybridMultilevel"/>
    <w:tmpl w:val="298685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B9566E"/>
    <w:multiLevelType w:val="hybridMultilevel"/>
    <w:tmpl w:val="FDF2D6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654169"/>
    <w:multiLevelType w:val="hybridMultilevel"/>
    <w:tmpl w:val="A5F2DF4E"/>
    <w:lvl w:ilvl="0" w:tplc="CBFE73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520DD"/>
    <w:multiLevelType w:val="hybridMultilevel"/>
    <w:tmpl w:val="68C0EB90"/>
    <w:lvl w:ilvl="0" w:tplc="EF0059CE">
      <w:start w:val="6"/>
      <w:numFmt w:val="bullet"/>
      <w:lvlText w:val="-"/>
      <w:lvlJc w:val="left"/>
      <w:rPr>
        <w:rFonts w:ascii="Cambria" w:eastAsia="Calibri" w:hAnsi="Cambria" w:cs="Times New Roman"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F7210"/>
    <w:multiLevelType w:val="hybridMultilevel"/>
    <w:tmpl w:val="BBBCC80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5848C6"/>
    <w:multiLevelType w:val="hybridMultilevel"/>
    <w:tmpl w:val="3AFAFEBC"/>
    <w:lvl w:ilvl="0" w:tplc="A37E9A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4"/>
  </w:num>
  <w:num w:numId="3" w16cid:durableId="1698316515">
    <w:abstractNumId w:val="16"/>
  </w:num>
  <w:num w:numId="4" w16cid:durableId="2017030140">
    <w:abstractNumId w:val="17"/>
  </w:num>
  <w:num w:numId="5" w16cid:durableId="1432316339">
    <w:abstractNumId w:val="14"/>
  </w:num>
  <w:num w:numId="6" w16cid:durableId="1438058489">
    <w:abstractNumId w:val="20"/>
  </w:num>
  <w:num w:numId="7" w16cid:durableId="207031773">
    <w:abstractNumId w:val="27"/>
  </w:num>
  <w:num w:numId="8" w16cid:durableId="2114977846">
    <w:abstractNumId w:val="15"/>
  </w:num>
  <w:num w:numId="9" w16cid:durableId="991519215">
    <w:abstractNumId w:val="25"/>
  </w:num>
  <w:num w:numId="10" w16cid:durableId="1360860641">
    <w:abstractNumId w:val="42"/>
  </w:num>
  <w:num w:numId="11" w16cid:durableId="269700109">
    <w:abstractNumId w:val="26"/>
  </w:num>
  <w:num w:numId="12" w16cid:durableId="1387101789">
    <w:abstractNumId w:val="38"/>
  </w:num>
  <w:num w:numId="13" w16cid:durableId="2138257556">
    <w:abstractNumId w:val="36"/>
  </w:num>
  <w:num w:numId="14" w16cid:durableId="1025400279">
    <w:abstractNumId w:val="23"/>
  </w:num>
  <w:num w:numId="15" w16cid:durableId="998078550">
    <w:abstractNumId w:val="21"/>
  </w:num>
  <w:num w:numId="16" w16cid:durableId="1091853248">
    <w:abstractNumId w:val="10"/>
  </w:num>
  <w:num w:numId="17" w16cid:durableId="305596341">
    <w:abstractNumId w:val="3"/>
  </w:num>
  <w:num w:numId="18" w16cid:durableId="1698189365">
    <w:abstractNumId w:val="33"/>
  </w:num>
  <w:num w:numId="19" w16cid:durableId="1345017628">
    <w:abstractNumId w:val="6"/>
  </w:num>
  <w:num w:numId="20" w16cid:durableId="449787539">
    <w:abstractNumId w:val="37"/>
  </w:num>
  <w:num w:numId="21" w16cid:durableId="1380085909">
    <w:abstractNumId w:val="19"/>
  </w:num>
  <w:num w:numId="22" w16cid:durableId="1566604310">
    <w:abstractNumId w:val="18"/>
  </w:num>
  <w:num w:numId="23" w16cid:durableId="779639499">
    <w:abstractNumId w:val="22"/>
  </w:num>
  <w:num w:numId="24" w16cid:durableId="1940718831">
    <w:abstractNumId w:val="12"/>
  </w:num>
  <w:num w:numId="25" w16cid:durableId="26949684">
    <w:abstractNumId w:val="32"/>
  </w:num>
  <w:num w:numId="26" w16cid:durableId="1444809278">
    <w:abstractNumId w:val="35"/>
  </w:num>
  <w:num w:numId="27" w16cid:durableId="262151601">
    <w:abstractNumId w:val="1"/>
  </w:num>
  <w:num w:numId="28" w16cid:durableId="1028069117">
    <w:abstractNumId w:val="0"/>
  </w:num>
  <w:num w:numId="29" w16cid:durableId="641351691">
    <w:abstractNumId w:val="41"/>
  </w:num>
  <w:num w:numId="30" w16cid:durableId="819350719">
    <w:abstractNumId w:val="11"/>
  </w:num>
  <w:num w:numId="31" w16cid:durableId="2096046239">
    <w:abstractNumId w:val="9"/>
  </w:num>
  <w:num w:numId="32" w16cid:durableId="1034113986">
    <w:abstractNumId w:val="8"/>
  </w:num>
  <w:num w:numId="33" w16cid:durableId="110588276">
    <w:abstractNumId w:val="29"/>
  </w:num>
  <w:num w:numId="34" w16cid:durableId="922836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45671">
    <w:abstractNumId w:val="7"/>
  </w:num>
  <w:num w:numId="36" w16cid:durableId="428235173">
    <w:abstractNumId w:val="28"/>
  </w:num>
  <w:num w:numId="37" w16cid:durableId="596790732">
    <w:abstractNumId w:val="13"/>
  </w:num>
  <w:num w:numId="38" w16cid:durableId="1711413814">
    <w:abstractNumId w:val="39"/>
  </w:num>
  <w:num w:numId="39" w16cid:durableId="1708407209">
    <w:abstractNumId w:val="34"/>
  </w:num>
  <w:num w:numId="40" w16cid:durableId="657734353">
    <w:abstractNumId w:val="4"/>
  </w:num>
  <w:num w:numId="41" w16cid:durableId="1912690829">
    <w:abstractNumId w:val="5"/>
  </w:num>
  <w:num w:numId="42" w16cid:durableId="1368338754">
    <w:abstractNumId w:val="30"/>
  </w:num>
  <w:num w:numId="43" w16cid:durableId="1091510546">
    <w:abstractNumId w:val="2"/>
  </w:num>
  <w:num w:numId="44" w16cid:durableId="1863518334">
    <w:abstractNumId w:val="2"/>
  </w:num>
  <w:num w:numId="45" w16cid:durableId="1335455691">
    <w:abstractNumId w:val="2"/>
  </w:num>
  <w:num w:numId="46" w16cid:durableId="46905985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C1D"/>
    <w:rsid w:val="00104592"/>
    <w:rsid w:val="00104854"/>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41B2"/>
    <w:rsid w:val="00144F73"/>
    <w:rsid w:val="00145999"/>
    <w:rsid w:val="00145AF7"/>
    <w:rsid w:val="00146FA9"/>
    <w:rsid w:val="001476CF"/>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813"/>
    <w:rsid w:val="001659C1"/>
    <w:rsid w:val="00166660"/>
    <w:rsid w:val="001668FA"/>
    <w:rsid w:val="00167940"/>
    <w:rsid w:val="00167E35"/>
    <w:rsid w:val="0017034B"/>
    <w:rsid w:val="00170F77"/>
    <w:rsid w:val="0017261B"/>
    <w:rsid w:val="001729FE"/>
    <w:rsid w:val="0017360A"/>
    <w:rsid w:val="00173764"/>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C30"/>
    <w:rsid w:val="001A60F0"/>
    <w:rsid w:val="001A6173"/>
    <w:rsid w:val="001A6CBA"/>
    <w:rsid w:val="001B0319"/>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E0000"/>
    <w:rsid w:val="001E11A5"/>
    <w:rsid w:val="001E1381"/>
    <w:rsid w:val="001E19D4"/>
    <w:rsid w:val="001E1E67"/>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47B"/>
    <w:rsid w:val="00281507"/>
    <w:rsid w:val="00281CE1"/>
    <w:rsid w:val="00282536"/>
    <w:rsid w:val="0028261C"/>
    <w:rsid w:val="0028280A"/>
    <w:rsid w:val="00283362"/>
    <w:rsid w:val="00284336"/>
    <w:rsid w:val="00284EF9"/>
    <w:rsid w:val="00285906"/>
    <w:rsid w:val="0028599C"/>
    <w:rsid w:val="0028651C"/>
    <w:rsid w:val="00286AB1"/>
    <w:rsid w:val="00286ACD"/>
    <w:rsid w:val="00286D79"/>
    <w:rsid w:val="00286F84"/>
    <w:rsid w:val="00287838"/>
    <w:rsid w:val="002907B5"/>
    <w:rsid w:val="00291B67"/>
    <w:rsid w:val="00292C3F"/>
    <w:rsid w:val="00292D87"/>
    <w:rsid w:val="00292EB7"/>
    <w:rsid w:val="00293933"/>
    <w:rsid w:val="002940EC"/>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2C35"/>
    <w:rsid w:val="002C3672"/>
    <w:rsid w:val="002C41E6"/>
    <w:rsid w:val="002C447B"/>
    <w:rsid w:val="002C5E78"/>
    <w:rsid w:val="002C75EE"/>
    <w:rsid w:val="002C775A"/>
    <w:rsid w:val="002C7978"/>
    <w:rsid w:val="002D071A"/>
    <w:rsid w:val="002D2F80"/>
    <w:rsid w:val="002D2FC7"/>
    <w:rsid w:val="002D34B2"/>
    <w:rsid w:val="002D476C"/>
    <w:rsid w:val="002D57CB"/>
    <w:rsid w:val="002D66E9"/>
    <w:rsid w:val="002D70B9"/>
    <w:rsid w:val="002D7637"/>
    <w:rsid w:val="002E064C"/>
    <w:rsid w:val="002E17F2"/>
    <w:rsid w:val="002E1E2C"/>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6AC9"/>
    <w:rsid w:val="002F6F38"/>
    <w:rsid w:val="002F7147"/>
    <w:rsid w:val="002F7181"/>
    <w:rsid w:val="002F736A"/>
    <w:rsid w:val="002F7A4E"/>
    <w:rsid w:val="00300498"/>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2BB"/>
    <w:rsid w:val="003203ED"/>
    <w:rsid w:val="00320708"/>
    <w:rsid w:val="00321008"/>
    <w:rsid w:val="00321321"/>
    <w:rsid w:val="00322C9F"/>
    <w:rsid w:val="003242C0"/>
    <w:rsid w:val="00324891"/>
    <w:rsid w:val="00324D23"/>
    <w:rsid w:val="00324DC2"/>
    <w:rsid w:val="00326312"/>
    <w:rsid w:val="003263A3"/>
    <w:rsid w:val="00326FD0"/>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2BF"/>
    <w:rsid w:val="003D3492"/>
    <w:rsid w:val="003D36FB"/>
    <w:rsid w:val="003D3C45"/>
    <w:rsid w:val="003D42EF"/>
    <w:rsid w:val="003D4D62"/>
    <w:rsid w:val="003D55D0"/>
    <w:rsid w:val="003D5B1F"/>
    <w:rsid w:val="003D6859"/>
    <w:rsid w:val="003D7FE6"/>
    <w:rsid w:val="003E0B88"/>
    <w:rsid w:val="003E12FF"/>
    <w:rsid w:val="003E15FA"/>
    <w:rsid w:val="003E212A"/>
    <w:rsid w:val="003E2690"/>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BBE"/>
    <w:rsid w:val="003F6EED"/>
    <w:rsid w:val="003F764F"/>
    <w:rsid w:val="003F79EB"/>
    <w:rsid w:val="003F7AE4"/>
    <w:rsid w:val="003F7E9F"/>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B76"/>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A01"/>
    <w:rsid w:val="00452C65"/>
    <w:rsid w:val="00452CAC"/>
    <w:rsid w:val="00452DC8"/>
    <w:rsid w:val="004533D7"/>
    <w:rsid w:val="00453C55"/>
    <w:rsid w:val="00454823"/>
    <w:rsid w:val="00455BD2"/>
    <w:rsid w:val="00456212"/>
    <w:rsid w:val="00457565"/>
    <w:rsid w:val="00457B71"/>
    <w:rsid w:val="0046019C"/>
    <w:rsid w:val="00460518"/>
    <w:rsid w:val="00461D23"/>
    <w:rsid w:val="00461FE7"/>
    <w:rsid w:val="004622BE"/>
    <w:rsid w:val="00462352"/>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342C"/>
    <w:rsid w:val="004C3898"/>
    <w:rsid w:val="004C4FC6"/>
    <w:rsid w:val="004C5AB6"/>
    <w:rsid w:val="004C753C"/>
    <w:rsid w:val="004D0BB7"/>
    <w:rsid w:val="004D1E58"/>
    <w:rsid w:val="004D2162"/>
    <w:rsid w:val="004D2866"/>
    <w:rsid w:val="004D31B7"/>
    <w:rsid w:val="004D36B1"/>
    <w:rsid w:val="004D37C2"/>
    <w:rsid w:val="004D449E"/>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07935"/>
    <w:rsid w:val="005104AC"/>
    <w:rsid w:val="005108D8"/>
    <w:rsid w:val="00511462"/>
    <w:rsid w:val="005116F9"/>
    <w:rsid w:val="0051177A"/>
    <w:rsid w:val="005119AF"/>
    <w:rsid w:val="00512133"/>
    <w:rsid w:val="00512326"/>
    <w:rsid w:val="0051269F"/>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6095D"/>
    <w:rsid w:val="00560E50"/>
    <w:rsid w:val="005610C1"/>
    <w:rsid w:val="0056121F"/>
    <w:rsid w:val="00561F1D"/>
    <w:rsid w:val="005628B7"/>
    <w:rsid w:val="00563083"/>
    <w:rsid w:val="005635C7"/>
    <w:rsid w:val="005641EC"/>
    <w:rsid w:val="0056425C"/>
    <w:rsid w:val="0056517F"/>
    <w:rsid w:val="0056572F"/>
    <w:rsid w:val="00565DC4"/>
    <w:rsid w:val="00565EE2"/>
    <w:rsid w:val="00566090"/>
    <w:rsid w:val="00567332"/>
    <w:rsid w:val="00567C78"/>
    <w:rsid w:val="00570AA2"/>
    <w:rsid w:val="00570BFF"/>
    <w:rsid w:val="0057136D"/>
    <w:rsid w:val="00572505"/>
    <w:rsid w:val="00572C6B"/>
    <w:rsid w:val="0057494E"/>
    <w:rsid w:val="00574CEF"/>
    <w:rsid w:val="0057565C"/>
    <w:rsid w:val="00576B0F"/>
    <w:rsid w:val="00577413"/>
    <w:rsid w:val="0057763F"/>
    <w:rsid w:val="00577D45"/>
    <w:rsid w:val="00577E56"/>
    <w:rsid w:val="00580E0D"/>
    <w:rsid w:val="00581392"/>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A6FD5"/>
    <w:rsid w:val="005B0D0E"/>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902"/>
    <w:rsid w:val="005C163C"/>
    <w:rsid w:val="005C1AB6"/>
    <w:rsid w:val="005C25CE"/>
    <w:rsid w:val="005C3F54"/>
    <w:rsid w:val="005C3FFA"/>
    <w:rsid w:val="005C6B93"/>
    <w:rsid w:val="005C726C"/>
    <w:rsid w:val="005C74FB"/>
    <w:rsid w:val="005C77B9"/>
    <w:rsid w:val="005C7EE7"/>
    <w:rsid w:val="005D08B3"/>
    <w:rsid w:val="005D1602"/>
    <w:rsid w:val="005D1B77"/>
    <w:rsid w:val="005D2AB1"/>
    <w:rsid w:val="005D327A"/>
    <w:rsid w:val="005D3628"/>
    <w:rsid w:val="005D364F"/>
    <w:rsid w:val="005D3E8F"/>
    <w:rsid w:val="005D4031"/>
    <w:rsid w:val="005D4919"/>
    <w:rsid w:val="005D5E0F"/>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EE2"/>
    <w:rsid w:val="005F4642"/>
    <w:rsid w:val="005F4749"/>
    <w:rsid w:val="005F59B6"/>
    <w:rsid w:val="005F5F25"/>
    <w:rsid w:val="005F618C"/>
    <w:rsid w:val="005F6970"/>
    <w:rsid w:val="005F6A2D"/>
    <w:rsid w:val="005F707E"/>
    <w:rsid w:val="005F7080"/>
    <w:rsid w:val="005F70BD"/>
    <w:rsid w:val="005F7889"/>
    <w:rsid w:val="0060014E"/>
    <w:rsid w:val="006003A1"/>
    <w:rsid w:val="006005AA"/>
    <w:rsid w:val="00600E9C"/>
    <w:rsid w:val="00600ED7"/>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068"/>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1B69"/>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6F7B75"/>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9"/>
    <w:rsid w:val="00766BAD"/>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5C35"/>
    <w:rsid w:val="007B61B3"/>
    <w:rsid w:val="007B6F74"/>
    <w:rsid w:val="007B6FCA"/>
    <w:rsid w:val="007B7452"/>
    <w:rsid w:val="007C05DD"/>
    <w:rsid w:val="007C0787"/>
    <w:rsid w:val="007C0A1C"/>
    <w:rsid w:val="007C0C82"/>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20E45"/>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7B9"/>
    <w:rsid w:val="00826F8B"/>
    <w:rsid w:val="008277F6"/>
    <w:rsid w:val="00827D6F"/>
    <w:rsid w:val="00830388"/>
    <w:rsid w:val="008303E5"/>
    <w:rsid w:val="008309B3"/>
    <w:rsid w:val="00830C46"/>
    <w:rsid w:val="008312E6"/>
    <w:rsid w:val="0083364C"/>
    <w:rsid w:val="0083457C"/>
    <w:rsid w:val="00834F36"/>
    <w:rsid w:val="00836A23"/>
    <w:rsid w:val="008375FE"/>
    <w:rsid w:val="008376AC"/>
    <w:rsid w:val="0084039E"/>
    <w:rsid w:val="00841253"/>
    <w:rsid w:val="00841419"/>
    <w:rsid w:val="00843FC2"/>
    <w:rsid w:val="008444E8"/>
    <w:rsid w:val="00844742"/>
    <w:rsid w:val="00844C05"/>
    <w:rsid w:val="00844E80"/>
    <w:rsid w:val="00845463"/>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1071"/>
    <w:rsid w:val="00951336"/>
    <w:rsid w:val="00951A55"/>
    <w:rsid w:val="00952E08"/>
    <w:rsid w:val="00953920"/>
    <w:rsid w:val="00953C49"/>
    <w:rsid w:val="00953C71"/>
    <w:rsid w:val="00953D47"/>
    <w:rsid w:val="00953F2C"/>
    <w:rsid w:val="00954166"/>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6EEE"/>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E068F"/>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1DDA"/>
    <w:rsid w:val="009F2691"/>
    <w:rsid w:val="009F2CE8"/>
    <w:rsid w:val="009F2DEA"/>
    <w:rsid w:val="009F344F"/>
    <w:rsid w:val="009F5647"/>
    <w:rsid w:val="009F5815"/>
    <w:rsid w:val="009F59E6"/>
    <w:rsid w:val="009F76DE"/>
    <w:rsid w:val="00A0188D"/>
    <w:rsid w:val="00A02304"/>
    <w:rsid w:val="00A025C2"/>
    <w:rsid w:val="00A02937"/>
    <w:rsid w:val="00A02AA3"/>
    <w:rsid w:val="00A03303"/>
    <w:rsid w:val="00A03B62"/>
    <w:rsid w:val="00A046AE"/>
    <w:rsid w:val="00A048A8"/>
    <w:rsid w:val="00A049F6"/>
    <w:rsid w:val="00A04AFC"/>
    <w:rsid w:val="00A04F49"/>
    <w:rsid w:val="00A10122"/>
    <w:rsid w:val="00A1012C"/>
    <w:rsid w:val="00A1029B"/>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1970"/>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A016F"/>
    <w:rsid w:val="00AA0592"/>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87D"/>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04E"/>
    <w:rsid w:val="00B30178"/>
    <w:rsid w:val="00B3080C"/>
    <w:rsid w:val="00B30929"/>
    <w:rsid w:val="00B318F6"/>
    <w:rsid w:val="00B32AB3"/>
    <w:rsid w:val="00B32C5E"/>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CD0"/>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DE4"/>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507"/>
    <w:rsid w:val="00D005F3"/>
    <w:rsid w:val="00D01201"/>
    <w:rsid w:val="00D021A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76CA"/>
    <w:rsid w:val="00D57C50"/>
    <w:rsid w:val="00D57EB4"/>
    <w:rsid w:val="00D60C4A"/>
    <w:rsid w:val="00D61AF5"/>
    <w:rsid w:val="00D61B02"/>
    <w:rsid w:val="00D61C5E"/>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B1D"/>
    <w:rsid w:val="00D8021F"/>
    <w:rsid w:val="00D80383"/>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9050F"/>
    <w:rsid w:val="00D90902"/>
    <w:rsid w:val="00D910BD"/>
    <w:rsid w:val="00D91738"/>
    <w:rsid w:val="00D9196D"/>
    <w:rsid w:val="00D919FF"/>
    <w:rsid w:val="00D92982"/>
    <w:rsid w:val="00D92F45"/>
    <w:rsid w:val="00D9364C"/>
    <w:rsid w:val="00D93B68"/>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6EEA"/>
    <w:rsid w:val="00E4786D"/>
    <w:rsid w:val="00E47AEF"/>
    <w:rsid w:val="00E5023E"/>
    <w:rsid w:val="00E50462"/>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194"/>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423D"/>
    <w:rsid w:val="00EC5653"/>
    <w:rsid w:val="00EC59F7"/>
    <w:rsid w:val="00EC609A"/>
    <w:rsid w:val="00EC6D0C"/>
    <w:rsid w:val="00EC71CE"/>
    <w:rsid w:val="00EC7E5B"/>
    <w:rsid w:val="00ED1006"/>
    <w:rsid w:val="00ED189C"/>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E39"/>
    <w:rsid w:val="00EE7E1B"/>
    <w:rsid w:val="00EF0CDA"/>
    <w:rsid w:val="00EF0F4C"/>
    <w:rsid w:val="00EF18FE"/>
    <w:rsid w:val="00EF1D99"/>
    <w:rsid w:val="00EF3862"/>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B1D"/>
    <w:rsid w:val="00F15FA5"/>
    <w:rsid w:val="00F166A5"/>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C1"/>
    <w:rsid w:val="00FA5E47"/>
    <w:rsid w:val="00FA6DA4"/>
    <w:rsid w:val="00FA6FEE"/>
    <w:rsid w:val="00FA752E"/>
    <w:rsid w:val="00FA7EAB"/>
    <w:rsid w:val="00FA7F09"/>
    <w:rsid w:val="00FB02DA"/>
    <w:rsid w:val="00FB07D3"/>
    <w:rsid w:val="00FB10CE"/>
    <w:rsid w:val="00FB1455"/>
    <w:rsid w:val="00FB22F4"/>
    <w:rsid w:val="00FB24CB"/>
    <w:rsid w:val="00FB24F8"/>
    <w:rsid w:val="00FB2AD7"/>
    <w:rsid w:val="00FB2FFA"/>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5932DDE2-E122-431B-82FE-E106A4A441C7}">
  <ds:schemaRefs>
    <ds:schemaRef ds:uri="http://www.w3.org/XML/1998/namespace"/>
    <ds:schemaRef ds:uri="http://purl.org/dc/elements/1.1/"/>
    <ds:schemaRef ds:uri="http://schemas.openxmlformats.org/package/2006/metadata/core-properties"/>
    <ds:schemaRef ds:uri="http://schemas.microsoft.com/sharepoint/v4"/>
    <ds:schemaRef ds:uri="http://schemas.microsoft.com/office/2006/documentManagement/types"/>
    <ds:schemaRef ds:uri="http://purl.org/dc/terms/"/>
    <ds:schemaRef ds:uri="http://schemas.microsoft.com/office/infopath/2007/PartnerControls"/>
    <ds:schemaRef ds:uri="23a22248-acb0-4303-bd1b-c36b2527d0a2"/>
    <ds:schemaRef ds:uri="http://schemas.microsoft.com/office/2006/metadata/properties"/>
    <ds:schemaRef ds:uri="e32f50e1-6846-4d7d-ad60-ccd6877e6c5e"/>
    <ds:schemaRef ds:uri="5a888943-97ca-4c93-b605-714bb5e9e285"/>
    <ds:schemaRef ds:uri="http://purl.org/dc/dcmitype/"/>
  </ds:schemaRefs>
</ds:datastoreItem>
</file>

<file path=customXml/itemProps4.xml><?xml version="1.0" encoding="utf-8"?>
<ds:datastoreItem xmlns:ds="http://schemas.openxmlformats.org/officeDocument/2006/customXml" ds:itemID="{84FC9E6F-F4EF-48A5-93B8-AB1738DA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1531</TotalTime>
  <Pages>5</Pages>
  <Words>2583</Words>
  <Characters>14728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17277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RAN2#122</cp:lastModifiedBy>
  <cp:revision>288</cp:revision>
  <cp:lastPrinted>2016-11-04T21:26:00Z</cp:lastPrinted>
  <dcterms:created xsi:type="dcterms:W3CDTF">2023-05-09T17:22:00Z</dcterms:created>
  <dcterms:modified xsi:type="dcterms:W3CDTF">2023-08-11T01:49:00Z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